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17A9C" w14:textId="77777777" w:rsidR="00562A5B" w:rsidRDefault="00562A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</w:rPr>
      </w:pPr>
    </w:p>
    <w:tbl>
      <w:tblPr>
        <w:tblStyle w:val="7"/>
        <w:tblW w:w="9270" w:type="dxa"/>
        <w:tblInd w:w="-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73"/>
        <w:gridCol w:w="677"/>
        <w:gridCol w:w="2535"/>
        <w:gridCol w:w="474"/>
        <w:gridCol w:w="2781"/>
        <w:gridCol w:w="330"/>
      </w:tblGrid>
      <w:tr w:rsidR="00562A5B" w14:paraId="6AFD79CB" w14:textId="77777777" w:rsidTr="00590515">
        <w:trPr>
          <w:trHeight w:val="544"/>
        </w:trPr>
        <w:tc>
          <w:tcPr>
            <w:tcW w:w="9270" w:type="dxa"/>
            <w:gridSpan w:val="6"/>
            <w:tcBorders>
              <w:bottom w:val="single" w:sz="4" w:space="0" w:color="000000"/>
            </w:tcBorders>
            <w:vAlign w:val="center"/>
          </w:tcPr>
          <w:p w14:paraId="62C998F2" w14:textId="0A4C3406" w:rsidR="00562A5B" w:rsidRDefault="007B5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 xml:space="preserve">PRÁCTICA </w:t>
            </w:r>
            <w:proofErr w:type="spellStart"/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N</w:t>
            </w:r>
            <w:r w:rsidR="00590515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°</w:t>
            </w:r>
            <w:proofErr w:type="spellEnd"/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 xml:space="preserve">: </w:t>
            </w:r>
            <w:r w:rsidR="008B308C" w:rsidRPr="008B308C">
              <w:rPr>
                <w:rFonts w:ascii="Cambria" w:eastAsia="Cambria" w:hAnsi="Cambria" w:cs="Cambria"/>
                <w:bCs/>
                <w:color w:val="000000"/>
                <w:sz w:val="24"/>
                <w:szCs w:val="24"/>
              </w:rPr>
              <w:t>PP-B-I-IE-105</w:t>
            </w:r>
            <w:r w:rsidR="00590515" w:rsidRPr="00590515">
              <w:rPr>
                <w:rFonts w:ascii="Cambria" w:eastAsia="Cambria" w:hAnsi="Cambria" w:cs="Cambria"/>
                <w:bCs/>
                <w:color w:val="000000"/>
                <w:sz w:val="24"/>
                <w:szCs w:val="24"/>
              </w:rPr>
              <w:t>_</w:t>
            </w:r>
            <w:r w:rsidR="007C6019">
              <w:rPr>
                <w:rFonts w:ascii="Cambria" w:eastAsia="Cambria" w:hAnsi="Cambria" w:cs="Cambria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562A5B" w14:paraId="6888F028" w14:textId="77777777" w:rsidTr="005B3BE9">
        <w:trPr>
          <w:trHeight w:val="456"/>
        </w:trPr>
        <w:tc>
          <w:tcPr>
            <w:tcW w:w="2473" w:type="dxa"/>
            <w:tcBorders>
              <w:top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9364095" w14:textId="77777777" w:rsidR="00562A5B" w:rsidRDefault="007B5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Taller: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15853E4" w14:textId="77777777" w:rsidR="00562A5B" w:rsidRDefault="00562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49741C5" w14:textId="77777777" w:rsidR="00562A5B" w:rsidRDefault="007B5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Laboratorio: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9C30AA3" w14:textId="77777777" w:rsidR="00562A5B" w:rsidRDefault="00562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A7C1AE2" w14:textId="77777777" w:rsidR="00562A5B" w:rsidRDefault="007B5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Campo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62019C2" w14:textId="4B7318F3" w:rsidR="00562A5B" w:rsidRDefault="00F9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X</w:t>
            </w:r>
          </w:p>
        </w:tc>
      </w:tr>
    </w:tbl>
    <w:p w14:paraId="68720FB6" w14:textId="77777777" w:rsidR="00562A5B" w:rsidRDefault="00562A5B">
      <w:pPr>
        <w:spacing w:after="0" w:line="240" w:lineRule="auto"/>
        <w:rPr>
          <w:rFonts w:ascii="Cambria" w:eastAsia="Cambria" w:hAnsi="Cambria" w:cs="Cambria"/>
          <w:b/>
        </w:rPr>
      </w:pPr>
    </w:p>
    <w:tbl>
      <w:tblPr>
        <w:tblStyle w:val="6"/>
        <w:tblW w:w="976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17"/>
        <w:gridCol w:w="1494"/>
        <w:gridCol w:w="947"/>
        <w:gridCol w:w="1324"/>
        <w:gridCol w:w="1402"/>
        <w:gridCol w:w="2980"/>
      </w:tblGrid>
      <w:tr w:rsidR="00562A5B" w14:paraId="5860CBBF" w14:textId="77777777">
        <w:trPr>
          <w:trHeight w:val="257"/>
          <w:jc w:val="center"/>
        </w:trPr>
        <w:tc>
          <w:tcPr>
            <w:tcW w:w="9764" w:type="dxa"/>
            <w:gridSpan w:val="6"/>
            <w:shd w:val="clear" w:color="auto" w:fill="538135"/>
          </w:tcPr>
          <w:p w14:paraId="7AD1A982" w14:textId="77777777" w:rsidR="00562A5B" w:rsidRDefault="00562A5B">
            <w:pPr>
              <w:rPr>
                <w:rFonts w:ascii="Cambria" w:eastAsia="Cambria" w:hAnsi="Cambria" w:cs="Cambria"/>
                <w:b/>
                <w:color w:val="FFFFFF"/>
              </w:rPr>
            </w:pPr>
          </w:p>
        </w:tc>
      </w:tr>
      <w:tr w:rsidR="00562A5B" w14:paraId="450417E7" w14:textId="77777777">
        <w:trPr>
          <w:trHeight w:val="500"/>
          <w:jc w:val="center"/>
        </w:trPr>
        <w:tc>
          <w:tcPr>
            <w:tcW w:w="1617" w:type="dxa"/>
            <w:shd w:val="clear" w:color="auto" w:fill="C5E0B3"/>
          </w:tcPr>
          <w:p w14:paraId="14755168" w14:textId="77777777" w:rsidR="00562A5B" w:rsidRDefault="007B5081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Carrera:</w:t>
            </w:r>
          </w:p>
        </w:tc>
        <w:tc>
          <w:tcPr>
            <w:tcW w:w="3765" w:type="dxa"/>
            <w:gridSpan w:val="3"/>
            <w:tcBorders>
              <w:right w:val="single" w:sz="4" w:space="0" w:color="000000"/>
            </w:tcBorders>
          </w:tcPr>
          <w:p w14:paraId="73C0AF49" w14:textId="63954EE0" w:rsidR="00562A5B" w:rsidRDefault="008B308C">
            <w:pPr>
              <w:tabs>
                <w:tab w:val="left" w:pos="1091"/>
              </w:tabs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Producción Pecuaria</w:t>
            </w:r>
          </w:p>
        </w:tc>
        <w:tc>
          <w:tcPr>
            <w:tcW w:w="1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5E0B3"/>
          </w:tcPr>
          <w:p w14:paraId="42117FAD" w14:textId="77777777" w:rsidR="00562A5B" w:rsidRDefault="007B5081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Periodo Académico:</w:t>
            </w:r>
          </w:p>
        </w:tc>
        <w:tc>
          <w:tcPr>
            <w:tcW w:w="2980" w:type="dxa"/>
            <w:tcBorders>
              <w:left w:val="single" w:sz="4" w:space="0" w:color="000000"/>
            </w:tcBorders>
          </w:tcPr>
          <w:p w14:paraId="345BE8F0" w14:textId="4DC35AE8" w:rsidR="00562A5B" w:rsidRDefault="007C6019">
            <w:pPr>
              <w:tabs>
                <w:tab w:val="left" w:pos="1091"/>
              </w:tabs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IPA</w:t>
            </w:r>
            <w:proofErr w:type="spellEnd"/>
            <w:r>
              <w:rPr>
                <w:rFonts w:ascii="Cambria" w:eastAsia="Cambria" w:hAnsi="Cambria" w:cs="Cambria"/>
              </w:rPr>
              <w:t xml:space="preserve"> 2025</w:t>
            </w:r>
          </w:p>
        </w:tc>
      </w:tr>
      <w:tr w:rsidR="00562A5B" w14:paraId="261B7DB3" w14:textId="77777777">
        <w:trPr>
          <w:trHeight w:val="242"/>
          <w:jc w:val="center"/>
        </w:trPr>
        <w:tc>
          <w:tcPr>
            <w:tcW w:w="1617" w:type="dxa"/>
            <w:shd w:val="clear" w:color="auto" w:fill="C5E0B3"/>
          </w:tcPr>
          <w:p w14:paraId="4915D528" w14:textId="77777777" w:rsidR="00562A5B" w:rsidRDefault="007B5081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Asignatura:</w:t>
            </w:r>
          </w:p>
        </w:tc>
        <w:tc>
          <w:tcPr>
            <w:tcW w:w="8147" w:type="dxa"/>
            <w:gridSpan w:val="5"/>
          </w:tcPr>
          <w:p w14:paraId="659F2A02" w14:textId="0857B453" w:rsidR="00562A5B" w:rsidRDefault="008B308C">
            <w:pPr>
              <w:tabs>
                <w:tab w:val="left" w:pos="1410"/>
              </w:tabs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Agroecología</w:t>
            </w:r>
          </w:p>
        </w:tc>
      </w:tr>
      <w:tr w:rsidR="00562A5B" w14:paraId="1BFAE79D" w14:textId="77777777">
        <w:trPr>
          <w:trHeight w:val="257"/>
          <w:jc w:val="center"/>
        </w:trPr>
        <w:tc>
          <w:tcPr>
            <w:tcW w:w="1617" w:type="dxa"/>
            <w:shd w:val="clear" w:color="auto" w:fill="C5E0B3"/>
          </w:tcPr>
          <w:p w14:paraId="07B1EFE2" w14:textId="77777777" w:rsidR="00562A5B" w:rsidRDefault="007B5081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Docente:</w:t>
            </w:r>
          </w:p>
        </w:tc>
        <w:tc>
          <w:tcPr>
            <w:tcW w:w="8147" w:type="dxa"/>
            <w:gridSpan w:val="5"/>
          </w:tcPr>
          <w:p w14:paraId="504C58E3" w14:textId="67904BF0" w:rsidR="00562A5B" w:rsidRDefault="008B308C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Ing. Adriana Bustamante, M. Sc.</w:t>
            </w:r>
          </w:p>
        </w:tc>
      </w:tr>
      <w:tr w:rsidR="00562A5B" w14:paraId="4540029A" w14:textId="77777777">
        <w:trPr>
          <w:trHeight w:val="437"/>
          <w:jc w:val="center"/>
        </w:trPr>
        <w:tc>
          <w:tcPr>
            <w:tcW w:w="1617" w:type="dxa"/>
            <w:shd w:val="clear" w:color="auto" w:fill="C5E0B3"/>
          </w:tcPr>
          <w:p w14:paraId="03944223" w14:textId="77777777" w:rsidR="00562A5B" w:rsidRDefault="007B5081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Curso/Ciclo:</w:t>
            </w:r>
          </w:p>
        </w:tc>
        <w:tc>
          <w:tcPr>
            <w:tcW w:w="3765" w:type="dxa"/>
            <w:gridSpan w:val="3"/>
            <w:tcBorders>
              <w:right w:val="single" w:sz="4" w:space="0" w:color="000000"/>
            </w:tcBorders>
          </w:tcPr>
          <w:p w14:paraId="69B9F2DB" w14:textId="5AB60DC1" w:rsidR="00562A5B" w:rsidRDefault="008B308C">
            <w:pPr>
              <w:tabs>
                <w:tab w:val="left" w:pos="1091"/>
              </w:tabs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Primer</w:t>
            </w:r>
          </w:p>
        </w:tc>
        <w:tc>
          <w:tcPr>
            <w:tcW w:w="1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5E0B3"/>
          </w:tcPr>
          <w:p w14:paraId="1DA6B9F7" w14:textId="77777777" w:rsidR="00562A5B" w:rsidRDefault="007B5081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Paralelo:</w:t>
            </w:r>
          </w:p>
        </w:tc>
        <w:tc>
          <w:tcPr>
            <w:tcW w:w="2980" w:type="dxa"/>
            <w:tcBorders>
              <w:left w:val="single" w:sz="4" w:space="0" w:color="000000"/>
            </w:tcBorders>
          </w:tcPr>
          <w:p w14:paraId="2038FC9E" w14:textId="153A7AAF" w:rsidR="00562A5B" w:rsidRDefault="008B308C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-</w:t>
            </w:r>
          </w:p>
        </w:tc>
      </w:tr>
      <w:tr w:rsidR="00562A5B" w14:paraId="4F9C4AFD" w14:textId="77777777">
        <w:trPr>
          <w:trHeight w:val="257"/>
          <w:jc w:val="center"/>
        </w:trPr>
        <w:tc>
          <w:tcPr>
            <w:tcW w:w="1617" w:type="dxa"/>
            <w:shd w:val="clear" w:color="auto" w:fill="C5E0B3"/>
          </w:tcPr>
          <w:p w14:paraId="43B0B98B" w14:textId="77777777" w:rsidR="00562A5B" w:rsidRDefault="007B5081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Ubicación de la práctica:</w:t>
            </w:r>
          </w:p>
        </w:tc>
        <w:tc>
          <w:tcPr>
            <w:tcW w:w="3765" w:type="dxa"/>
            <w:gridSpan w:val="3"/>
            <w:tcBorders>
              <w:right w:val="single" w:sz="4" w:space="0" w:color="000000"/>
            </w:tcBorders>
          </w:tcPr>
          <w:p w14:paraId="6DCADD0A" w14:textId="32936E54" w:rsidR="00562A5B" w:rsidRDefault="00562A5B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1402" w:type="dxa"/>
            <w:tcBorders>
              <w:right w:val="single" w:sz="4" w:space="0" w:color="000000"/>
            </w:tcBorders>
            <w:shd w:val="clear" w:color="auto" w:fill="C5E0B3"/>
          </w:tcPr>
          <w:p w14:paraId="1A8EB6C8" w14:textId="77777777" w:rsidR="00562A5B" w:rsidRDefault="007B5081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Fecha:</w:t>
            </w:r>
          </w:p>
        </w:tc>
        <w:tc>
          <w:tcPr>
            <w:tcW w:w="2980" w:type="dxa"/>
            <w:tcBorders>
              <w:left w:val="single" w:sz="4" w:space="0" w:color="000000"/>
            </w:tcBorders>
          </w:tcPr>
          <w:p w14:paraId="7006CABB" w14:textId="24281B7A" w:rsidR="00562A5B" w:rsidRDefault="00562A5B">
            <w:pPr>
              <w:rPr>
                <w:rFonts w:ascii="Cambria" w:eastAsia="Cambria" w:hAnsi="Cambria" w:cs="Cambria"/>
              </w:rPr>
            </w:pPr>
          </w:p>
        </w:tc>
      </w:tr>
      <w:tr w:rsidR="003B3D9B" w14:paraId="51863D2E" w14:textId="77777777" w:rsidTr="008F67B4">
        <w:trPr>
          <w:trHeight w:val="257"/>
          <w:jc w:val="center"/>
        </w:trPr>
        <w:tc>
          <w:tcPr>
            <w:tcW w:w="1617" w:type="dxa"/>
            <w:shd w:val="clear" w:color="auto" w:fill="C5E0B3"/>
          </w:tcPr>
          <w:p w14:paraId="3BB077E0" w14:textId="726C0ACE" w:rsidR="003B3D9B" w:rsidRDefault="003B3D9B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Estudiante(s)</w:t>
            </w:r>
          </w:p>
        </w:tc>
        <w:tc>
          <w:tcPr>
            <w:tcW w:w="8147" w:type="dxa"/>
            <w:gridSpan w:val="5"/>
          </w:tcPr>
          <w:p w14:paraId="76B9D0A5" w14:textId="77777777" w:rsidR="003B3D9B" w:rsidRDefault="003B3D9B">
            <w:pPr>
              <w:rPr>
                <w:rFonts w:ascii="Cambria" w:eastAsia="Cambria" w:hAnsi="Cambria" w:cs="Cambria"/>
              </w:rPr>
            </w:pPr>
          </w:p>
        </w:tc>
      </w:tr>
      <w:tr w:rsidR="00562A5B" w14:paraId="0F292D65" w14:textId="77777777">
        <w:trPr>
          <w:trHeight w:val="568"/>
          <w:jc w:val="center"/>
        </w:trPr>
        <w:tc>
          <w:tcPr>
            <w:tcW w:w="1617" w:type="dxa"/>
            <w:shd w:val="clear" w:color="auto" w:fill="C5E0B3"/>
            <w:vAlign w:val="center"/>
          </w:tcPr>
          <w:p w14:paraId="39F5AAD8" w14:textId="73E4FD6C" w:rsidR="00562A5B" w:rsidRDefault="007B5081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 xml:space="preserve">Bloque Temático </w:t>
            </w:r>
            <w:r w:rsidR="003B3D9B">
              <w:rPr>
                <w:rFonts w:ascii="Cambria" w:eastAsia="Cambria" w:hAnsi="Cambria" w:cs="Cambria"/>
                <w:b/>
              </w:rPr>
              <w:t>N.º</w:t>
            </w:r>
            <w:r>
              <w:rPr>
                <w:rFonts w:ascii="Cambria" w:eastAsia="Cambria" w:hAnsi="Cambria" w:cs="Cambria"/>
                <w:b/>
              </w:rPr>
              <w:t>:</w:t>
            </w:r>
          </w:p>
        </w:tc>
        <w:tc>
          <w:tcPr>
            <w:tcW w:w="1494" w:type="dxa"/>
            <w:tcBorders>
              <w:right w:val="single" w:sz="4" w:space="0" w:color="000000"/>
            </w:tcBorders>
          </w:tcPr>
          <w:p w14:paraId="68069130" w14:textId="38228655" w:rsidR="00562A5B" w:rsidRPr="004C0BB1" w:rsidRDefault="007D397F">
            <w:pPr>
              <w:jc w:val="center"/>
              <w:rPr>
                <w:rFonts w:ascii="Cambria" w:eastAsia="Cambria" w:hAnsi="Cambria" w:cs="Cambria"/>
                <w:bCs/>
              </w:rPr>
            </w:pPr>
            <w:r>
              <w:rPr>
                <w:rFonts w:ascii="Cambria" w:eastAsia="Cambria" w:hAnsi="Cambria" w:cs="Cambria"/>
                <w:bCs/>
              </w:rPr>
              <w:t>3</w:t>
            </w:r>
          </w:p>
        </w:tc>
        <w:tc>
          <w:tcPr>
            <w:tcW w:w="9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5EFCC623" w14:textId="77777777" w:rsidR="00562A5B" w:rsidRDefault="007B5081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Título:</w:t>
            </w:r>
          </w:p>
        </w:tc>
        <w:tc>
          <w:tcPr>
            <w:tcW w:w="5706" w:type="dxa"/>
            <w:gridSpan w:val="3"/>
            <w:tcBorders>
              <w:left w:val="single" w:sz="4" w:space="0" w:color="000000"/>
            </w:tcBorders>
            <w:vAlign w:val="center"/>
          </w:tcPr>
          <w:p w14:paraId="224A158B" w14:textId="622F60F3" w:rsidR="00562A5B" w:rsidRDefault="007D397F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Manejo agroecológico del componente animal</w:t>
            </w:r>
            <w:r w:rsidR="008B308C"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562A5B" w14:paraId="7DCF0C6C" w14:textId="77777777">
        <w:trPr>
          <w:trHeight w:val="568"/>
          <w:jc w:val="center"/>
        </w:trPr>
        <w:tc>
          <w:tcPr>
            <w:tcW w:w="1617" w:type="dxa"/>
            <w:shd w:val="clear" w:color="auto" w:fill="C5E0B3"/>
            <w:vAlign w:val="center"/>
          </w:tcPr>
          <w:p w14:paraId="39BF4280" w14:textId="77777777" w:rsidR="00562A5B" w:rsidRDefault="007B5081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Tema de la práctica:</w:t>
            </w:r>
          </w:p>
        </w:tc>
        <w:tc>
          <w:tcPr>
            <w:tcW w:w="8147" w:type="dxa"/>
            <w:gridSpan w:val="5"/>
          </w:tcPr>
          <w:p w14:paraId="7966F4EC" w14:textId="274122CD" w:rsidR="00562A5B" w:rsidRDefault="007D397F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Buenas prácticas pecuarias</w:t>
            </w:r>
          </w:p>
        </w:tc>
      </w:tr>
      <w:tr w:rsidR="00562A5B" w14:paraId="1990EB70" w14:textId="77777777">
        <w:trPr>
          <w:trHeight w:val="507"/>
          <w:jc w:val="center"/>
        </w:trPr>
        <w:tc>
          <w:tcPr>
            <w:tcW w:w="1617" w:type="dxa"/>
            <w:shd w:val="clear" w:color="auto" w:fill="C5E0B3"/>
            <w:vAlign w:val="center"/>
          </w:tcPr>
          <w:p w14:paraId="0B1C93D5" w14:textId="77777777" w:rsidR="00562A5B" w:rsidRDefault="007B5081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 xml:space="preserve">Fecha de entrega de informe: </w:t>
            </w:r>
          </w:p>
        </w:tc>
        <w:tc>
          <w:tcPr>
            <w:tcW w:w="8147" w:type="dxa"/>
            <w:gridSpan w:val="5"/>
          </w:tcPr>
          <w:p w14:paraId="62600AF3" w14:textId="21CB7FB0" w:rsidR="00562A5B" w:rsidRDefault="00977839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</w:t>
            </w:r>
            <w:r w:rsidR="007C6019">
              <w:rPr>
                <w:rFonts w:ascii="Cambria" w:eastAsia="Cambria" w:hAnsi="Cambria" w:cs="Cambria"/>
              </w:rPr>
              <w:t>0</w:t>
            </w:r>
            <w:r>
              <w:rPr>
                <w:rFonts w:ascii="Cambria" w:eastAsia="Cambria" w:hAnsi="Cambria" w:cs="Cambria"/>
              </w:rPr>
              <w:t>- 0</w:t>
            </w:r>
            <w:r w:rsidR="007C6019">
              <w:rPr>
                <w:rFonts w:ascii="Cambria" w:eastAsia="Cambria" w:hAnsi="Cambria" w:cs="Cambria"/>
              </w:rPr>
              <w:t>8</w:t>
            </w:r>
            <w:r>
              <w:rPr>
                <w:rFonts w:ascii="Cambria" w:eastAsia="Cambria" w:hAnsi="Cambria" w:cs="Cambria"/>
              </w:rPr>
              <w:t>-2025</w:t>
            </w:r>
          </w:p>
        </w:tc>
      </w:tr>
    </w:tbl>
    <w:p w14:paraId="67A4F563" w14:textId="77777777" w:rsidR="00562A5B" w:rsidRDefault="00562A5B">
      <w:pPr>
        <w:spacing w:after="0" w:line="240" w:lineRule="auto"/>
        <w:rPr>
          <w:rFonts w:ascii="Cambria" w:eastAsia="Cambria" w:hAnsi="Cambria" w:cs="Cambria"/>
          <w:sz w:val="16"/>
          <w:szCs w:val="16"/>
        </w:rPr>
      </w:pPr>
    </w:p>
    <w:tbl>
      <w:tblPr>
        <w:tblStyle w:val="5"/>
        <w:tblW w:w="989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9"/>
      </w:tblGrid>
      <w:tr w:rsidR="00562A5B" w:rsidRPr="00977839" w14:paraId="06AD6896" w14:textId="77777777" w:rsidTr="00495D01">
        <w:trPr>
          <w:jc w:val="center"/>
        </w:trPr>
        <w:tc>
          <w:tcPr>
            <w:tcW w:w="9899" w:type="dxa"/>
            <w:shd w:val="clear" w:color="auto" w:fill="C5E0B3"/>
          </w:tcPr>
          <w:p w14:paraId="3E66BEAB" w14:textId="77777777" w:rsidR="00562A5B" w:rsidRPr="00977839" w:rsidRDefault="007B5081">
            <w:pPr>
              <w:rPr>
                <w:rFonts w:asciiTheme="majorHAnsi" w:eastAsia="Cambria" w:hAnsiTheme="majorHAnsi" w:cstheme="majorHAnsi"/>
                <w:b/>
              </w:rPr>
            </w:pPr>
            <w:r w:rsidRPr="00977839">
              <w:rPr>
                <w:rFonts w:asciiTheme="majorHAnsi" w:eastAsia="Cambria" w:hAnsiTheme="majorHAnsi" w:cstheme="majorHAnsi"/>
                <w:b/>
              </w:rPr>
              <w:t>1.INTRODUCCIÓN</w:t>
            </w:r>
          </w:p>
        </w:tc>
      </w:tr>
      <w:tr w:rsidR="00562A5B" w:rsidRPr="00977839" w14:paraId="1DBA0D6B" w14:textId="77777777" w:rsidTr="00495D01">
        <w:trPr>
          <w:jc w:val="center"/>
        </w:trPr>
        <w:tc>
          <w:tcPr>
            <w:tcW w:w="9899" w:type="dxa"/>
          </w:tcPr>
          <w:p w14:paraId="4591FA64" w14:textId="77777777" w:rsidR="00562A5B" w:rsidRPr="00977839" w:rsidRDefault="00562A5B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</w:pPr>
          </w:p>
          <w:p w14:paraId="28868904" w14:textId="31A25768" w:rsidR="00562A5B" w:rsidRPr="00977839" w:rsidRDefault="007D397F">
            <w:pPr>
              <w:spacing w:line="276" w:lineRule="auto"/>
              <w:jc w:val="both"/>
              <w:rPr>
                <w:rFonts w:asciiTheme="majorHAnsi" w:eastAsia="Cambria" w:hAnsiTheme="majorHAnsi" w:cstheme="majorHAnsi"/>
                <w:sz w:val="24"/>
                <w:szCs w:val="24"/>
                <w:highlight w:val="yellow"/>
              </w:rPr>
            </w:pPr>
            <w:r w:rsidRPr="00977839">
              <w:rPr>
                <w:rFonts w:asciiTheme="majorHAnsi" w:eastAsia="Cambria" w:hAnsiTheme="majorHAnsi" w:cstheme="majorHAnsi"/>
                <w:sz w:val="24"/>
                <w:szCs w:val="24"/>
                <w:highlight w:val="yellow"/>
              </w:rPr>
              <w:t>Qué son las buenas prácticas pecuarias</w:t>
            </w:r>
            <w:r w:rsidR="00002F57" w:rsidRPr="00977839">
              <w:rPr>
                <w:rFonts w:asciiTheme="majorHAnsi" w:eastAsia="Cambria" w:hAnsiTheme="majorHAnsi" w:cstheme="majorHAnsi"/>
                <w:sz w:val="24"/>
                <w:szCs w:val="24"/>
                <w:highlight w:val="yellow"/>
              </w:rPr>
              <w:t xml:space="preserve"> (citar 3 autores)</w:t>
            </w:r>
          </w:p>
          <w:p w14:paraId="4C4316F3" w14:textId="77777777" w:rsidR="00562A5B" w:rsidRPr="00977839" w:rsidRDefault="00562A5B">
            <w:pPr>
              <w:jc w:val="both"/>
              <w:rPr>
                <w:rFonts w:asciiTheme="majorHAnsi" w:eastAsia="Cambria" w:hAnsiTheme="majorHAnsi" w:cstheme="majorHAnsi"/>
                <w:sz w:val="24"/>
                <w:szCs w:val="24"/>
                <w:highlight w:val="yellow"/>
              </w:rPr>
            </w:pPr>
          </w:p>
          <w:p w14:paraId="44D44078" w14:textId="77777777" w:rsidR="00562A5B" w:rsidRPr="00977839" w:rsidRDefault="00562A5B">
            <w:pPr>
              <w:jc w:val="both"/>
              <w:rPr>
                <w:rFonts w:asciiTheme="majorHAnsi" w:eastAsia="Cambria" w:hAnsiTheme="majorHAnsi" w:cstheme="majorHAnsi"/>
                <w:sz w:val="24"/>
                <w:szCs w:val="24"/>
                <w:highlight w:val="yellow"/>
              </w:rPr>
            </w:pPr>
          </w:p>
        </w:tc>
      </w:tr>
      <w:tr w:rsidR="00562A5B" w:rsidRPr="00977839" w14:paraId="202511BA" w14:textId="77777777" w:rsidTr="00495D01">
        <w:trPr>
          <w:jc w:val="center"/>
        </w:trPr>
        <w:tc>
          <w:tcPr>
            <w:tcW w:w="9899" w:type="dxa"/>
            <w:shd w:val="clear" w:color="auto" w:fill="C5E0B3"/>
          </w:tcPr>
          <w:p w14:paraId="05A182D6" w14:textId="77777777" w:rsidR="00562A5B" w:rsidRPr="00977839" w:rsidRDefault="007B5081">
            <w:pPr>
              <w:rPr>
                <w:rFonts w:asciiTheme="majorHAnsi" w:eastAsia="Cambria" w:hAnsiTheme="majorHAnsi" w:cstheme="majorHAnsi"/>
                <w:b/>
              </w:rPr>
            </w:pPr>
            <w:r w:rsidRPr="00977839">
              <w:rPr>
                <w:rFonts w:asciiTheme="majorHAnsi" w:eastAsia="Cambria" w:hAnsiTheme="majorHAnsi" w:cstheme="majorHAnsi"/>
                <w:b/>
              </w:rPr>
              <w:t>2. OBJETIVO</w:t>
            </w:r>
          </w:p>
        </w:tc>
      </w:tr>
      <w:tr w:rsidR="005E19F8" w:rsidRPr="00977839" w14:paraId="79FEDF4C" w14:textId="77777777" w:rsidTr="00495D01">
        <w:trPr>
          <w:jc w:val="center"/>
        </w:trPr>
        <w:tc>
          <w:tcPr>
            <w:tcW w:w="9899" w:type="dxa"/>
          </w:tcPr>
          <w:p w14:paraId="7623DBA7" w14:textId="77777777" w:rsidR="007D397F" w:rsidRPr="00977839" w:rsidRDefault="007D397F" w:rsidP="007D397F">
            <w:pPr>
              <w:spacing w:before="240"/>
              <w:ind w:left="36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77839">
              <w:rPr>
                <w:rFonts w:asciiTheme="majorHAnsi" w:hAnsiTheme="majorHAnsi" w:cstheme="majorHAnsi"/>
                <w:sz w:val="24"/>
                <w:szCs w:val="24"/>
              </w:rPr>
              <w:t xml:space="preserve">Describir cuáles son las buenas prácticas pecuarias en la producción animal. </w:t>
            </w:r>
          </w:p>
          <w:p w14:paraId="6BDC358A" w14:textId="10E7D52F" w:rsidR="005E19F8" w:rsidRPr="00977839" w:rsidRDefault="005E19F8" w:rsidP="005E19F8">
            <w:pPr>
              <w:rPr>
                <w:rFonts w:asciiTheme="majorHAnsi" w:eastAsia="Cambria" w:hAnsiTheme="majorHAnsi" w:cstheme="majorHAnsi"/>
                <w:bCs/>
              </w:rPr>
            </w:pPr>
          </w:p>
        </w:tc>
      </w:tr>
      <w:tr w:rsidR="005B3BE9" w:rsidRPr="00977839" w14:paraId="2A627806" w14:textId="77777777" w:rsidTr="00495D01">
        <w:trPr>
          <w:jc w:val="center"/>
        </w:trPr>
        <w:tc>
          <w:tcPr>
            <w:tcW w:w="9899" w:type="dxa"/>
            <w:shd w:val="clear" w:color="auto" w:fill="C5E0B3"/>
          </w:tcPr>
          <w:p w14:paraId="3A88BA5E" w14:textId="6888C292" w:rsidR="005B3BE9" w:rsidRPr="00977839" w:rsidRDefault="005B3BE9">
            <w:pPr>
              <w:rPr>
                <w:rFonts w:asciiTheme="majorHAnsi" w:eastAsia="Cambria" w:hAnsiTheme="majorHAnsi" w:cstheme="majorHAnsi"/>
                <w:b/>
              </w:rPr>
            </w:pPr>
            <w:r w:rsidRPr="00977839">
              <w:rPr>
                <w:rFonts w:asciiTheme="majorHAnsi" w:eastAsia="Cambria" w:hAnsiTheme="majorHAnsi" w:cstheme="majorHAnsi"/>
                <w:b/>
                <w:sz w:val="24"/>
                <w:szCs w:val="24"/>
              </w:rPr>
              <w:t xml:space="preserve">3. </w:t>
            </w:r>
            <w:r w:rsidRPr="00977839">
              <w:rPr>
                <w:rFonts w:asciiTheme="majorHAnsi" w:eastAsia="Cambria" w:hAnsiTheme="majorHAnsi" w:cstheme="majorHAnsi"/>
                <w:b/>
              </w:rPr>
              <w:t>RESULTADOS DE APRENDIZAJE</w:t>
            </w:r>
          </w:p>
        </w:tc>
      </w:tr>
      <w:tr w:rsidR="00562A5B" w:rsidRPr="00977839" w14:paraId="145E7A79" w14:textId="77777777" w:rsidTr="00495D01">
        <w:trPr>
          <w:jc w:val="center"/>
        </w:trPr>
        <w:tc>
          <w:tcPr>
            <w:tcW w:w="9899" w:type="dxa"/>
          </w:tcPr>
          <w:p w14:paraId="5B8FE9A1" w14:textId="77777777" w:rsidR="007D397F" w:rsidRPr="00977839" w:rsidRDefault="007D397F" w:rsidP="007D397F">
            <w:pPr>
              <w:spacing w:before="240"/>
              <w:ind w:left="36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77839">
              <w:rPr>
                <w:rFonts w:asciiTheme="majorHAnsi" w:hAnsiTheme="majorHAnsi" w:cstheme="majorHAnsi"/>
                <w:sz w:val="24"/>
                <w:szCs w:val="24"/>
              </w:rPr>
              <w:t xml:space="preserve">Explica la importancia de la aplicación de prácticas de bioseguridad en la producción pecuaria. </w:t>
            </w:r>
          </w:p>
          <w:p w14:paraId="3B02AB3E" w14:textId="77777777" w:rsidR="007D397F" w:rsidRPr="00977839" w:rsidRDefault="007D397F" w:rsidP="007D397F">
            <w:pPr>
              <w:spacing w:before="240"/>
              <w:ind w:left="36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77839">
              <w:rPr>
                <w:rFonts w:asciiTheme="majorHAnsi" w:hAnsiTheme="majorHAnsi" w:cstheme="majorHAnsi"/>
                <w:sz w:val="24"/>
                <w:szCs w:val="24"/>
              </w:rPr>
              <w:t>Desarrolla trabajo independiente o colaborativo demostrando interés, creatividad, pensamiento crítico, ética, responsabilidad, empatía y liderazgo en las actividades asignadas.</w:t>
            </w:r>
          </w:p>
          <w:p w14:paraId="7070369F" w14:textId="77777777" w:rsidR="007D397F" w:rsidRPr="00977839" w:rsidRDefault="007D397F" w:rsidP="007D397F">
            <w:pPr>
              <w:spacing w:before="240"/>
              <w:ind w:left="36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77839">
              <w:rPr>
                <w:rFonts w:asciiTheme="majorHAnsi" w:hAnsiTheme="majorHAnsi" w:cstheme="majorHAnsi"/>
                <w:sz w:val="24"/>
                <w:szCs w:val="24"/>
              </w:rPr>
              <w:t>Expresa las ideas con claridad y coherencia con una comunicación oral y escrita asertiva en las actividades asignadas</w:t>
            </w:r>
          </w:p>
          <w:p w14:paraId="6D814C71" w14:textId="407B6E8E" w:rsidR="00562A5B" w:rsidRPr="00977839" w:rsidRDefault="00562A5B" w:rsidP="001A12C1">
            <w:pPr>
              <w:widowControl w:val="0"/>
              <w:ind w:left="1080" w:right="335"/>
              <w:jc w:val="both"/>
              <w:rPr>
                <w:rFonts w:asciiTheme="majorHAnsi" w:eastAsia="Cambria" w:hAnsiTheme="majorHAnsi" w:cstheme="majorHAnsi"/>
                <w:sz w:val="24"/>
                <w:szCs w:val="24"/>
              </w:rPr>
            </w:pPr>
          </w:p>
        </w:tc>
      </w:tr>
      <w:tr w:rsidR="00562A5B" w:rsidRPr="00977839" w14:paraId="4DC41845" w14:textId="77777777" w:rsidTr="00495D01">
        <w:trPr>
          <w:jc w:val="center"/>
        </w:trPr>
        <w:tc>
          <w:tcPr>
            <w:tcW w:w="9899" w:type="dxa"/>
            <w:shd w:val="clear" w:color="auto" w:fill="C5E0B3"/>
          </w:tcPr>
          <w:p w14:paraId="078D2B55" w14:textId="5E4E7E85" w:rsidR="00562A5B" w:rsidRPr="00977839" w:rsidRDefault="005B3BE9">
            <w:pPr>
              <w:rPr>
                <w:rFonts w:asciiTheme="majorHAnsi" w:eastAsia="Cambria" w:hAnsiTheme="majorHAnsi" w:cstheme="majorHAnsi"/>
                <w:b/>
              </w:rPr>
            </w:pPr>
            <w:r w:rsidRPr="00977839">
              <w:rPr>
                <w:rFonts w:asciiTheme="majorHAnsi" w:eastAsia="Cambria" w:hAnsiTheme="majorHAnsi" w:cstheme="majorHAnsi"/>
                <w:b/>
              </w:rPr>
              <w:t xml:space="preserve">4. EQUIPOS Y MATERIALES </w:t>
            </w:r>
          </w:p>
        </w:tc>
      </w:tr>
      <w:tr w:rsidR="005B3BE9" w:rsidRPr="00977839" w14:paraId="217B7AE8" w14:textId="77777777" w:rsidTr="00495D01">
        <w:trPr>
          <w:jc w:val="center"/>
        </w:trPr>
        <w:tc>
          <w:tcPr>
            <w:tcW w:w="9899" w:type="dxa"/>
          </w:tcPr>
          <w:p w14:paraId="0D0F5B42" w14:textId="6076E7B2" w:rsidR="00C13157" w:rsidRPr="00977839" w:rsidRDefault="001A12C1" w:rsidP="00C13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977839">
              <w:rPr>
                <w:rFonts w:asciiTheme="majorHAnsi" w:hAnsiTheme="majorHAnsi" w:cstheme="majorHAnsi"/>
              </w:rPr>
              <w:t>-</w:t>
            </w:r>
            <w:r w:rsidRPr="00977839">
              <w:rPr>
                <w:rFonts w:asciiTheme="majorHAnsi" w:hAnsiTheme="majorHAnsi" w:cstheme="majorHAnsi"/>
              </w:rPr>
              <w:tab/>
            </w:r>
            <w:r w:rsidR="00C13157" w:rsidRPr="00977839">
              <w:rPr>
                <w:rFonts w:asciiTheme="majorHAnsi" w:hAnsiTheme="majorHAnsi" w:cstheme="majorHAnsi"/>
              </w:rPr>
              <w:t>Guía docente</w:t>
            </w:r>
          </w:p>
          <w:p w14:paraId="25B81146" w14:textId="4FA7322D" w:rsidR="0001687C" w:rsidRPr="00977839" w:rsidRDefault="0001687C" w:rsidP="00C13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B3BE9" w:rsidRPr="00977839" w14:paraId="21888F9B" w14:textId="77777777" w:rsidTr="00495D01">
        <w:trPr>
          <w:jc w:val="center"/>
        </w:trPr>
        <w:tc>
          <w:tcPr>
            <w:tcW w:w="9899" w:type="dxa"/>
            <w:shd w:val="clear" w:color="auto" w:fill="C5E0B3"/>
          </w:tcPr>
          <w:p w14:paraId="008FA3B9" w14:textId="5E2765EA" w:rsidR="005B3BE9" w:rsidRPr="00977839" w:rsidRDefault="005B3BE9">
            <w:pPr>
              <w:rPr>
                <w:rFonts w:asciiTheme="majorHAnsi" w:eastAsia="Cambria" w:hAnsiTheme="majorHAnsi" w:cstheme="majorHAnsi"/>
                <w:b/>
              </w:rPr>
            </w:pPr>
            <w:r w:rsidRPr="00977839">
              <w:rPr>
                <w:rFonts w:asciiTheme="majorHAnsi" w:eastAsia="Cambria" w:hAnsiTheme="majorHAnsi" w:cstheme="majorHAnsi"/>
                <w:b/>
              </w:rPr>
              <w:t xml:space="preserve">5. PROCEDIMIENTO </w:t>
            </w:r>
          </w:p>
        </w:tc>
      </w:tr>
      <w:tr w:rsidR="00562A5B" w:rsidRPr="00977839" w14:paraId="1CF6E65E" w14:textId="77777777" w:rsidTr="00495D01">
        <w:trPr>
          <w:trHeight w:val="77"/>
          <w:jc w:val="center"/>
        </w:trPr>
        <w:tc>
          <w:tcPr>
            <w:tcW w:w="9899" w:type="dxa"/>
          </w:tcPr>
          <w:p w14:paraId="76E3F856" w14:textId="0E4B03C0" w:rsidR="00562A5B" w:rsidRPr="00977839" w:rsidRDefault="00F93646">
            <w:pPr>
              <w:jc w:val="both"/>
              <w:rPr>
                <w:rFonts w:asciiTheme="majorHAnsi" w:eastAsia="Cambria" w:hAnsiTheme="majorHAnsi" w:cstheme="majorHAnsi"/>
                <w:color w:val="000000"/>
              </w:rPr>
            </w:pPr>
            <w:r w:rsidRPr="00977839">
              <w:rPr>
                <w:rFonts w:asciiTheme="majorHAnsi" w:eastAsia="Cambria" w:hAnsiTheme="majorHAnsi" w:cstheme="majorHAnsi"/>
                <w:color w:val="000000"/>
              </w:rPr>
              <w:lastRenderedPageBreak/>
              <w:t xml:space="preserve">Se realizó una visita de observación y una entrevista al técnico encargado de la Hacienda El Cortijo, ubicado en la parroquia </w:t>
            </w:r>
            <w:proofErr w:type="spellStart"/>
            <w:r w:rsidRPr="00977839">
              <w:rPr>
                <w:rFonts w:asciiTheme="majorHAnsi" w:eastAsia="Cambria" w:hAnsiTheme="majorHAnsi" w:cstheme="majorHAnsi"/>
                <w:color w:val="000000"/>
              </w:rPr>
              <w:t>Nazón</w:t>
            </w:r>
            <w:proofErr w:type="spellEnd"/>
            <w:r w:rsidRPr="00977839">
              <w:rPr>
                <w:rFonts w:asciiTheme="majorHAnsi" w:eastAsia="Cambria" w:hAnsiTheme="majorHAnsi" w:cstheme="majorHAnsi"/>
                <w:color w:val="000000"/>
              </w:rPr>
              <w:t xml:space="preserve"> del cantón Biblián.</w:t>
            </w:r>
          </w:p>
          <w:p w14:paraId="3099F273" w14:textId="77777777" w:rsidR="00562A5B" w:rsidRPr="00977839" w:rsidRDefault="00562A5B">
            <w:pPr>
              <w:jc w:val="both"/>
              <w:rPr>
                <w:rFonts w:asciiTheme="majorHAnsi" w:eastAsia="Cambria" w:hAnsiTheme="majorHAnsi" w:cstheme="majorHAnsi"/>
              </w:rPr>
            </w:pPr>
          </w:p>
        </w:tc>
      </w:tr>
      <w:tr w:rsidR="00562A5B" w:rsidRPr="00977839" w14:paraId="4B6CCF17" w14:textId="77777777" w:rsidTr="00495D01">
        <w:trPr>
          <w:jc w:val="center"/>
        </w:trPr>
        <w:tc>
          <w:tcPr>
            <w:tcW w:w="9899" w:type="dxa"/>
            <w:shd w:val="clear" w:color="auto" w:fill="C5E0B3"/>
          </w:tcPr>
          <w:p w14:paraId="689230F3" w14:textId="77777777" w:rsidR="00562A5B" w:rsidRPr="00977839" w:rsidRDefault="007B5081">
            <w:pPr>
              <w:rPr>
                <w:rFonts w:asciiTheme="majorHAnsi" w:eastAsia="Cambria" w:hAnsiTheme="majorHAnsi" w:cstheme="majorHAnsi"/>
                <w:b/>
              </w:rPr>
            </w:pPr>
            <w:r w:rsidRPr="00977839">
              <w:rPr>
                <w:rFonts w:asciiTheme="majorHAnsi" w:eastAsia="Cambria" w:hAnsiTheme="majorHAnsi" w:cstheme="majorHAnsi"/>
                <w:b/>
              </w:rPr>
              <w:t>6.RESULTADOS OBTENIDOS</w:t>
            </w:r>
          </w:p>
        </w:tc>
      </w:tr>
      <w:tr w:rsidR="00562A5B" w:rsidRPr="00977839" w14:paraId="5F76D318" w14:textId="77777777" w:rsidTr="00495D01">
        <w:trPr>
          <w:jc w:val="center"/>
        </w:trPr>
        <w:tc>
          <w:tcPr>
            <w:tcW w:w="9899" w:type="dxa"/>
          </w:tcPr>
          <w:p w14:paraId="28518604" w14:textId="77777777" w:rsidR="00562A5B" w:rsidRPr="00977839" w:rsidRDefault="00562A5B">
            <w:pPr>
              <w:rPr>
                <w:rFonts w:asciiTheme="majorHAnsi" w:eastAsia="Cambria" w:hAnsiTheme="majorHAnsi" w:cstheme="majorHAnsi"/>
              </w:rPr>
            </w:pPr>
          </w:p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4836"/>
              <w:gridCol w:w="4837"/>
            </w:tblGrid>
            <w:tr w:rsidR="00F93646" w:rsidRPr="00977839" w14:paraId="5FC0C200" w14:textId="77777777" w:rsidTr="00F46F03">
              <w:trPr>
                <w:trHeight w:val="20"/>
              </w:trPr>
              <w:tc>
                <w:tcPr>
                  <w:tcW w:w="2500" w:type="pct"/>
                </w:tcPr>
                <w:p w14:paraId="25D08866" w14:textId="59AB2DEA" w:rsidR="00F93646" w:rsidRPr="00977839" w:rsidRDefault="00F93646" w:rsidP="00F93646">
                  <w:pPr>
                    <w:rPr>
                      <w:rFonts w:asciiTheme="majorHAnsi" w:hAnsiTheme="majorHAnsi" w:cstheme="majorHAnsi"/>
                      <w:highlight w:val="yellow"/>
                    </w:rPr>
                  </w:pPr>
                  <w:r w:rsidRPr="00977839">
                    <w:rPr>
                      <w:rFonts w:asciiTheme="majorHAnsi" w:hAnsiTheme="majorHAnsi" w:cstheme="majorHAnsi"/>
                      <w:highlight w:val="yellow"/>
                    </w:rPr>
                    <w:t>Identificar las prácticas pecuarias del manejo de la granja</w:t>
                  </w:r>
                </w:p>
              </w:tc>
              <w:tc>
                <w:tcPr>
                  <w:tcW w:w="2500" w:type="pct"/>
                </w:tcPr>
                <w:p w14:paraId="4C0D7E28" w14:textId="77777777" w:rsidR="00F93646" w:rsidRPr="00977839" w:rsidRDefault="00F93646" w:rsidP="00F93646">
                  <w:pPr>
                    <w:rPr>
                      <w:rFonts w:asciiTheme="majorHAnsi" w:hAnsiTheme="majorHAnsi" w:cstheme="majorHAnsi"/>
                      <w:highlight w:val="yellow"/>
                    </w:rPr>
                  </w:pPr>
                  <w:r w:rsidRPr="00977839">
                    <w:rPr>
                      <w:rFonts w:asciiTheme="majorHAnsi" w:hAnsiTheme="majorHAnsi" w:cstheme="majorHAnsi"/>
                      <w:highlight w:val="yellow"/>
                    </w:rPr>
                    <w:t>a. Infraestructura y manejo de instalaciones</w:t>
                  </w:r>
                </w:p>
                <w:p w14:paraId="3CAD9AD9" w14:textId="4CE88F01" w:rsidR="00F93646" w:rsidRPr="00977839" w:rsidRDefault="00F93646" w:rsidP="00F93646">
                  <w:pPr>
                    <w:rPr>
                      <w:rFonts w:asciiTheme="majorHAnsi" w:hAnsiTheme="majorHAnsi" w:cstheme="majorHAnsi"/>
                      <w:highlight w:val="yellow"/>
                    </w:rPr>
                  </w:pPr>
                  <w:r w:rsidRPr="00977839">
                    <w:rPr>
                      <w:rFonts w:asciiTheme="majorHAnsi" w:hAnsiTheme="majorHAnsi" w:cstheme="majorHAnsi"/>
                      <w:highlight w:val="yellow"/>
                    </w:rPr>
                    <w:t>b. Manejo de los</w:t>
                  </w:r>
                  <w:r w:rsidR="00E805FF">
                    <w:rPr>
                      <w:rFonts w:asciiTheme="majorHAnsi" w:hAnsiTheme="majorHAnsi" w:cstheme="majorHAnsi"/>
                      <w:highlight w:val="yellow"/>
                    </w:rPr>
                    <w:t xml:space="preserve"> bovinos</w:t>
                  </w:r>
                </w:p>
                <w:p w14:paraId="6B1A5A42" w14:textId="77777777" w:rsidR="00F93646" w:rsidRPr="00977839" w:rsidRDefault="00F93646" w:rsidP="00F93646">
                  <w:pPr>
                    <w:rPr>
                      <w:rFonts w:asciiTheme="majorHAnsi" w:hAnsiTheme="majorHAnsi" w:cstheme="majorHAnsi"/>
                      <w:highlight w:val="yellow"/>
                    </w:rPr>
                  </w:pPr>
                  <w:r w:rsidRPr="00977839">
                    <w:rPr>
                      <w:rFonts w:asciiTheme="majorHAnsi" w:hAnsiTheme="majorHAnsi" w:cstheme="majorHAnsi"/>
                      <w:highlight w:val="yellow"/>
                    </w:rPr>
                    <w:t>c. Bienestar animal</w:t>
                  </w:r>
                </w:p>
                <w:p w14:paraId="6D05979A" w14:textId="77777777" w:rsidR="00F93646" w:rsidRPr="00977839" w:rsidRDefault="00F93646" w:rsidP="00F93646">
                  <w:pPr>
                    <w:rPr>
                      <w:rFonts w:asciiTheme="majorHAnsi" w:hAnsiTheme="majorHAnsi" w:cstheme="majorHAnsi"/>
                      <w:highlight w:val="yellow"/>
                    </w:rPr>
                  </w:pPr>
                  <w:r w:rsidRPr="00977839">
                    <w:rPr>
                      <w:rFonts w:asciiTheme="majorHAnsi" w:hAnsiTheme="majorHAnsi" w:cstheme="majorHAnsi"/>
                      <w:highlight w:val="yellow"/>
                    </w:rPr>
                    <w:t>d. Gestión ambiental</w:t>
                  </w:r>
                </w:p>
                <w:p w14:paraId="0A95D214" w14:textId="77777777" w:rsidR="00F93646" w:rsidRPr="00977839" w:rsidRDefault="00F93646" w:rsidP="00F93646">
                  <w:pPr>
                    <w:rPr>
                      <w:rFonts w:asciiTheme="majorHAnsi" w:hAnsiTheme="majorHAnsi" w:cstheme="majorHAnsi"/>
                    </w:rPr>
                  </w:pPr>
                  <w:r w:rsidRPr="00977839">
                    <w:rPr>
                      <w:rFonts w:asciiTheme="majorHAnsi" w:hAnsiTheme="majorHAnsi" w:cstheme="majorHAnsi"/>
                      <w:highlight w:val="yellow"/>
                    </w:rPr>
                    <w:t>e. Registros y documentación</w:t>
                  </w:r>
                </w:p>
                <w:p w14:paraId="30A908BB" w14:textId="77777777" w:rsidR="00F93646" w:rsidRPr="00977839" w:rsidRDefault="00F93646" w:rsidP="00F93646">
                  <w:pPr>
                    <w:rPr>
                      <w:rFonts w:asciiTheme="majorHAnsi" w:hAnsiTheme="majorHAnsi" w:cstheme="majorHAnsi"/>
                    </w:rPr>
                  </w:pPr>
                </w:p>
              </w:tc>
            </w:tr>
          </w:tbl>
          <w:p w14:paraId="3C0EF92F" w14:textId="77777777" w:rsidR="00562A5B" w:rsidRPr="00977839" w:rsidRDefault="00562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jc w:val="both"/>
              <w:rPr>
                <w:rFonts w:asciiTheme="majorHAnsi" w:eastAsia="Cambria" w:hAnsiTheme="majorHAnsi" w:cstheme="majorHAnsi"/>
                <w:sz w:val="22"/>
                <w:szCs w:val="22"/>
              </w:rPr>
            </w:pPr>
          </w:p>
          <w:p w14:paraId="257A4A08" w14:textId="77777777" w:rsidR="00562A5B" w:rsidRPr="00977839" w:rsidRDefault="00562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jc w:val="both"/>
              <w:rPr>
                <w:rFonts w:asciiTheme="majorHAnsi" w:eastAsia="Cambria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562A5B" w:rsidRPr="00977839" w14:paraId="007B6230" w14:textId="77777777" w:rsidTr="00495D01">
        <w:trPr>
          <w:jc w:val="center"/>
        </w:trPr>
        <w:tc>
          <w:tcPr>
            <w:tcW w:w="9899" w:type="dxa"/>
            <w:shd w:val="clear" w:color="auto" w:fill="C5E0B3"/>
          </w:tcPr>
          <w:p w14:paraId="6C8D36C7" w14:textId="77777777" w:rsidR="00562A5B" w:rsidRPr="00977839" w:rsidRDefault="007B5081">
            <w:pPr>
              <w:rPr>
                <w:rFonts w:asciiTheme="majorHAnsi" w:eastAsia="Cambria" w:hAnsiTheme="majorHAnsi" w:cstheme="majorHAnsi"/>
                <w:b/>
              </w:rPr>
            </w:pPr>
            <w:r w:rsidRPr="00977839">
              <w:rPr>
                <w:rFonts w:asciiTheme="majorHAnsi" w:eastAsia="Cambria" w:hAnsiTheme="majorHAnsi" w:cstheme="majorHAnsi"/>
                <w:b/>
              </w:rPr>
              <w:t>7.CONCLUSIONES</w:t>
            </w:r>
          </w:p>
        </w:tc>
      </w:tr>
      <w:tr w:rsidR="00562A5B" w:rsidRPr="00977839" w14:paraId="4683418C" w14:textId="77777777" w:rsidTr="00495D01">
        <w:trPr>
          <w:jc w:val="center"/>
        </w:trPr>
        <w:tc>
          <w:tcPr>
            <w:tcW w:w="9899" w:type="dxa"/>
          </w:tcPr>
          <w:p w14:paraId="18728283" w14:textId="77777777" w:rsidR="00562A5B" w:rsidRPr="00977839" w:rsidRDefault="00562A5B">
            <w:pPr>
              <w:spacing w:line="276" w:lineRule="auto"/>
              <w:jc w:val="both"/>
              <w:rPr>
                <w:rFonts w:asciiTheme="majorHAnsi" w:eastAsia="Cambria" w:hAnsiTheme="majorHAnsi" w:cstheme="majorHAnsi"/>
                <w:sz w:val="24"/>
                <w:szCs w:val="24"/>
              </w:rPr>
            </w:pPr>
          </w:p>
          <w:p w14:paraId="7C05A278" w14:textId="24B36423" w:rsidR="00562A5B" w:rsidRPr="00977839" w:rsidRDefault="00F93646">
            <w:pPr>
              <w:spacing w:line="276" w:lineRule="auto"/>
              <w:jc w:val="both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 w:rsidRPr="00977839">
              <w:rPr>
                <w:rFonts w:asciiTheme="majorHAnsi" w:eastAsia="Cambria" w:hAnsiTheme="majorHAnsi" w:cstheme="majorHAnsi"/>
                <w:sz w:val="24"/>
                <w:szCs w:val="24"/>
                <w:highlight w:val="yellow"/>
              </w:rPr>
              <w:t xml:space="preserve">Escribir tres razones de la importancia de las </w:t>
            </w:r>
            <w:proofErr w:type="spellStart"/>
            <w:r w:rsidRPr="00977839">
              <w:rPr>
                <w:rFonts w:asciiTheme="majorHAnsi" w:eastAsia="Cambria" w:hAnsiTheme="majorHAnsi" w:cstheme="majorHAnsi"/>
                <w:sz w:val="24"/>
                <w:szCs w:val="24"/>
                <w:highlight w:val="yellow"/>
              </w:rPr>
              <w:t>B</w:t>
            </w:r>
            <w:r w:rsidR="00E805FF">
              <w:rPr>
                <w:rFonts w:asciiTheme="majorHAnsi" w:eastAsia="Cambria" w:hAnsiTheme="majorHAnsi" w:cstheme="majorHAnsi"/>
                <w:sz w:val="24"/>
                <w:szCs w:val="24"/>
                <w:highlight w:val="yellow"/>
              </w:rPr>
              <w:t>P</w:t>
            </w:r>
            <w:r w:rsidRPr="00977839">
              <w:rPr>
                <w:rFonts w:asciiTheme="majorHAnsi" w:eastAsia="Cambria" w:hAnsiTheme="majorHAnsi" w:cstheme="majorHAnsi"/>
                <w:sz w:val="24"/>
                <w:szCs w:val="24"/>
                <w:highlight w:val="yellow"/>
              </w:rPr>
              <w:t>P</w:t>
            </w:r>
            <w:proofErr w:type="spellEnd"/>
          </w:p>
          <w:p w14:paraId="7676CC29" w14:textId="77777777" w:rsidR="00562A5B" w:rsidRPr="00977839" w:rsidRDefault="00562A5B">
            <w:pPr>
              <w:jc w:val="both"/>
              <w:rPr>
                <w:rFonts w:asciiTheme="majorHAnsi" w:eastAsia="Cambria" w:hAnsiTheme="majorHAnsi" w:cstheme="majorHAnsi"/>
              </w:rPr>
            </w:pPr>
          </w:p>
        </w:tc>
      </w:tr>
      <w:tr w:rsidR="00562A5B" w:rsidRPr="00977839" w14:paraId="3E4279B8" w14:textId="77777777" w:rsidTr="00495D01">
        <w:trPr>
          <w:jc w:val="center"/>
        </w:trPr>
        <w:tc>
          <w:tcPr>
            <w:tcW w:w="9899" w:type="dxa"/>
          </w:tcPr>
          <w:p w14:paraId="34766D0E" w14:textId="77777777" w:rsidR="00562A5B" w:rsidRPr="00977839" w:rsidRDefault="007B5081">
            <w:pPr>
              <w:rPr>
                <w:rFonts w:asciiTheme="majorHAnsi" w:eastAsia="Cambria" w:hAnsiTheme="majorHAnsi" w:cstheme="majorHAnsi"/>
                <w:b/>
              </w:rPr>
            </w:pPr>
            <w:r w:rsidRPr="00977839">
              <w:rPr>
                <w:rFonts w:asciiTheme="majorHAnsi" w:eastAsia="Cambria" w:hAnsiTheme="majorHAnsi" w:cstheme="majorHAnsi"/>
                <w:b/>
              </w:rPr>
              <w:t>8.RECOMENDACIONES</w:t>
            </w:r>
          </w:p>
        </w:tc>
      </w:tr>
      <w:tr w:rsidR="00562A5B" w:rsidRPr="00977839" w14:paraId="59B1FDF5" w14:textId="77777777" w:rsidTr="00495D01">
        <w:trPr>
          <w:jc w:val="center"/>
        </w:trPr>
        <w:tc>
          <w:tcPr>
            <w:tcW w:w="9899" w:type="dxa"/>
          </w:tcPr>
          <w:p w14:paraId="17445433" w14:textId="77777777" w:rsidR="00562A5B" w:rsidRPr="00977839" w:rsidRDefault="00562A5B">
            <w:pPr>
              <w:rPr>
                <w:rFonts w:asciiTheme="majorHAnsi" w:eastAsia="Cambria" w:hAnsiTheme="majorHAnsi" w:cstheme="majorHAnsi"/>
              </w:rPr>
            </w:pPr>
          </w:p>
          <w:p w14:paraId="335EDF87" w14:textId="77777777" w:rsidR="00562A5B" w:rsidRPr="00977839" w:rsidRDefault="00562A5B">
            <w:pPr>
              <w:rPr>
                <w:rFonts w:asciiTheme="majorHAnsi" w:eastAsia="Cambria" w:hAnsiTheme="majorHAnsi" w:cstheme="majorHAnsi"/>
              </w:rPr>
            </w:pPr>
          </w:p>
        </w:tc>
      </w:tr>
      <w:tr w:rsidR="00562A5B" w:rsidRPr="00977839" w14:paraId="6EBE0926" w14:textId="77777777" w:rsidTr="00495D01">
        <w:trPr>
          <w:jc w:val="center"/>
        </w:trPr>
        <w:tc>
          <w:tcPr>
            <w:tcW w:w="9899" w:type="dxa"/>
            <w:shd w:val="clear" w:color="auto" w:fill="C5E0B3"/>
          </w:tcPr>
          <w:p w14:paraId="1C687786" w14:textId="77777777" w:rsidR="00562A5B" w:rsidRPr="00977839" w:rsidRDefault="007B5081">
            <w:pPr>
              <w:rPr>
                <w:rFonts w:asciiTheme="majorHAnsi" w:eastAsia="Cambria" w:hAnsiTheme="majorHAnsi" w:cstheme="majorHAnsi"/>
                <w:b/>
                <w:bCs/>
              </w:rPr>
            </w:pPr>
            <w:r w:rsidRPr="00977839">
              <w:rPr>
                <w:rFonts w:asciiTheme="majorHAnsi" w:eastAsia="Cambria" w:hAnsiTheme="majorHAnsi" w:cstheme="majorHAnsi"/>
                <w:b/>
                <w:bCs/>
              </w:rPr>
              <w:t>9.BIBLIOGRAFÍA</w:t>
            </w:r>
          </w:p>
        </w:tc>
      </w:tr>
      <w:tr w:rsidR="00562A5B" w:rsidRPr="00977839" w14:paraId="6D9A20EB" w14:textId="77777777" w:rsidTr="00495D01">
        <w:trPr>
          <w:jc w:val="center"/>
        </w:trPr>
        <w:tc>
          <w:tcPr>
            <w:tcW w:w="9899" w:type="dxa"/>
          </w:tcPr>
          <w:p w14:paraId="586ACEB6" w14:textId="27A2B118" w:rsidR="0001687C" w:rsidRPr="00977839" w:rsidRDefault="0001687C">
            <w:pPr>
              <w:rPr>
                <w:rFonts w:asciiTheme="majorHAnsi" w:hAnsiTheme="majorHAnsi" w:cstheme="majorHAnsi"/>
              </w:rPr>
            </w:pPr>
          </w:p>
          <w:p w14:paraId="733804A5" w14:textId="1F1E9B1D" w:rsidR="00A12F1D" w:rsidRPr="00977839" w:rsidRDefault="00A12F1D">
            <w:pPr>
              <w:rPr>
                <w:rFonts w:asciiTheme="majorHAnsi" w:hAnsiTheme="majorHAnsi" w:cstheme="majorHAnsi"/>
              </w:rPr>
            </w:pPr>
          </w:p>
          <w:p w14:paraId="16708DFD" w14:textId="207C54A8" w:rsidR="008F0565" w:rsidRPr="00977839" w:rsidRDefault="008F0565">
            <w:pPr>
              <w:rPr>
                <w:rFonts w:asciiTheme="majorHAnsi" w:hAnsiTheme="majorHAnsi" w:cstheme="majorHAnsi"/>
              </w:rPr>
            </w:pPr>
          </w:p>
          <w:p w14:paraId="595EEAF2" w14:textId="77777777" w:rsidR="008F0565" w:rsidRPr="00977839" w:rsidRDefault="008F0565">
            <w:pPr>
              <w:rPr>
                <w:rFonts w:asciiTheme="majorHAnsi" w:hAnsiTheme="majorHAnsi" w:cstheme="majorHAnsi"/>
              </w:rPr>
            </w:pPr>
          </w:p>
          <w:p w14:paraId="0278C13E" w14:textId="77777777" w:rsidR="00562A5B" w:rsidRPr="00977839" w:rsidRDefault="00562A5B">
            <w:pPr>
              <w:rPr>
                <w:rFonts w:asciiTheme="majorHAnsi" w:eastAsia="Cambria" w:hAnsiTheme="majorHAnsi" w:cstheme="majorHAnsi"/>
                <w:i/>
                <w:sz w:val="24"/>
                <w:szCs w:val="24"/>
              </w:rPr>
            </w:pPr>
          </w:p>
        </w:tc>
      </w:tr>
      <w:tr w:rsidR="003B3D9B" w:rsidRPr="00977839" w14:paraId="2846FAEB" w14:textId="77777777" w:rsidTr="00495D01">
        <w:trPr>
          <w:jc w:val="center"/>
        </w:trPr>
        <w:tc>
          <w:tcPr>
            <w:tcW w:w="9899" w:type="dxa"/>
            <w:shd w:val="clear" w:color="auto" w:fill="C5E0B3"/>
          </w:tcPr>
          <w:p w14:paraId="567D843D" w14:textId="187EFC72" w:rsidR="003B3D9B" w:rsidRPr="00977839" w:rsidRDefault="003B3D9B">
            <w:pPr>
              <w:rPr>
                <w:rFonts w:asciiTheme="majorHAnsi" w:eastAsia="Cambria" w:hAnsiTheme="majorHAnsi" w:cstheme="majorHAnsi"/>
              </w:rPr>
            </w:pPr>
            <w:r w:rsidRPr="00977839">
              <w:rPr>
                <w:rFonts w:asciiTheme="majorHAnsi" w:eastAsia="Cambria" w:hAnsiTheme="majorHAnsi" w:cstheme="majorHAnsi"/>
                <w:b/>
                <w:bCs/>
              </w:rPr>
              <w:t xml:space="preserve">10. ANEXOS </w:t>
            </w:r>
          </w:p>
        </w:tc>
      </w:tr>
      <w:tr w:rsidR="003B3D9B" w:rsidRPr="00977839" w14:paraId="7BB61553" w14:textId="77777777" w:rsidTr="00495D01">
        <w:trPr>
          <w:trHeight w:val="479"/>
          <w:jc w:val="center"/>
        </w:trPr>
        <w:tc>
          <w:tcPr>
            <w:tcW w:w="9899" w:type="dxa"/>
            <w:vAlign w:val="center"/>
          </w:tcPr>
          <w:p w14:paraId="488D9C68" w14:textId="4DD1F371" w:rsidR="003B3D9B" w:rsidRPr="00977839" w:rsidRDefault="00F93646">
            <w:pPr>
              <w:rPr>
                <w:rFonts w:asciiTheme="majorHAnsi" w:eastAsia="Cambria" w:hAnsiTheme="majorHAnsi" w:cstheme="majorHAnsi"/>
              </w:rPr>
            </w:pPr>
            <w:r w:rsidRPr="00977839">
              <w:rPr>
                <w:rFonts w:asciiTheme="majorHAnsi" w:eastAsia="Cambria" w:hAnsiTheme="majorHAnsi" w:cstheme="majorHAnsi"/>
                <w:highlight w:val="yellow"/>
              </w:rPr>
              <w:t>(colocar imágenes de la visita)</w:t>
            </w:r>
          </w:p>
        </w:tc>
      </w:tr>
    </w:tbl>
    <w:p w14:paraId="43171373" w14:textId="77777777" w:rsidR="00562A5B" w:rsidRDefault="00562A5B">
      <w:pPr>
        <w:rPr>
          <w:rFonts w:ascii="Cambria" w:eastAsia="Cambria" w:hAnsi="Cambria" w:cs="Cambria"/>
          <w:sz w:val="24"/>
          <w:szCs w:val="24"/>
        </w:rPr>
      </w:pPr>
    </w:p>
    <w:p w14:paraId="6752011C" w14:textId="77777777" w:rsidR="00562A5B" w:rsidRDefault="007B5081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</w:t>
      </w:r>
    </w:p>
    <w:p w14:paraId="1FD13240" w14:textId="561CC548" w:rsidR="00562A5B" w:rsidRDefault="00562A5B">
      <w:pPr>
        <w:rPr>
          <w:rFonts w:ascii="Cambria" w:eastAsia="Cambria" w:hAnsi="Cambria" w:cs="Cambria"/>
        </w:rPr>
      </w:pPr>
    </w:p>
    <w:p w14:paraId="378191B9" w14:textId="77777777" w:rsidR="00562A5B" w:rsidRDefault="00562A5B">
      <w:pPr>
        <w:rPr>
          <w:rFonts w:ascii="Cambria" w:eastAsia="Cambria" w:hAnsi="Cambria" w:cs="Cambria"/>
        </w:rPr>
      </w:pPr>
    </w:p>
    <w:p w14:paraId="00C04332" w14:textId="77777777" w:rsidR="00562A5B" w:rsidRDefault="00562A5B">
      <w:pPr>
        <w:rPr>
          <w:rFonts w:ascii="Cambria" w:eastAsia="Cambria" w:hAnsi="Cambria" w:cs="Cambria"/>
          <w:i/>
        </w:rPr>
      </w:pPr>
    </w:p>
    <w:p w14:paraId="581D80B2" w14:textId="77777777" w:rsidR="00590515" w:rsidRDefault="00590515" w:rsidP="00590515">
      <w:pPr>
        <w:pStyle w:val="Default"/>
      </w:pPr>
    </w:p>
    <w:p w14:paraId="6ADE9899" w14:textId="77777777" w:rsidR="00562A5B" w:rsidRDefault="00562A5B">
      <w:pPr>
        <w:rPr>
          <w:rFonts w:ascii="Cambria" w:eastAsia="Cambria" w:hAnsi="Cambria" w:cs="Cambria"/>
        </w:rPr>
      </w:pPr>
    </w:p>
    <w:sectPr w:rsidR="00562A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1134" w:bottom="1134" w:left="1701" w:header="68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F3A0A" w14:textId="77777777" w:rsidR="001B3A4B" w:rsidRDefault="001B3A4B">
      <w:pPr>
        <w:spacing w:after="0" w:line="240" w:lineRule="auto"/>
      </w:pPr>
      <w:r>
        <w:separator/>
      </w:r>
    </w:p>
  </w:endnote>
  <w:endnote w:type="continuationSeparator" w:id="0">
    <w:p w14:paraId="38A012C6" w14:textId="77777777" w:rsidR="001B3A4B" w:rsidRDefault="001B3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82994" w14:textId="77777777" w:rsidR="00562A5B" w:rsidRDefault="00562A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90207" w14:textId="77777777" w:rsidR="00562A5B" w:rsidRDefault="007B508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72198F0D" wp14:editId="5991CD0C">
              <wp:simplePos x="0" y="0"/>
              <wp:positionH relativeFrom="column">
                <wp:posOffset>-393699</wp:posOffset>
              </wp:positionH>
              <wp:positionV relativeFrom="paragraph">
                <wp:posOffset>-25399</wp:posOffset>
              </wp:positionV>
              <wp:extent cx="6520815" cy="12700"/>
              <wp:effectExtent l="0" t="0" r="0" b="0"/>
              <wp:wrapNone/>
              <wp:docPr id="2" name="Conector recto de flech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2085593" y="3778095"/>
                        <a:ext cx="6520815" cy="381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2E75B5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5C966B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" o:spid="_x0000_s1026" type="#_x0000_t32" style="position:absolute;margin-left:-31pt;margin-top:-2pt;width:513.45pt;height:1pt;rotation:180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" strokecolor="#2e75b5" strokeweight="1pt">
              <v:stroke startarrowwidth="narrow" startarrowlength="short" endarrowwidth="narrow" endarrowlength="short" joinstyle="miter"/>
            </v:shape>
          </w:pict>
        </mc:Fallback>
      </mc:AlternateContent>
    </w:r>
  </w:p>
  <w:p w14:paraId="7EEFC88A" w14:textId="77777777" w:rsidR="00562A5B" w:rsidRDefault="00562A5B">
    <w:pPr>
      <w:spacing w:after="0"/>
      <w:jc w:val="center"/>
      <w:rPr>
        <w:color w:val="C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35494" w14:textId="77777777" w:rsidR="00562A5B" w:rsidRDefault="00562A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50ED6" w14:textId="77777777" w:rsidR="001B3A4B" w:rsidRDefault="001B3A4B">
      <w:pPr>
        <w:spacing w:after="0" w:line="240" w:lineRule="auto"/>
      </w:pPr>
      <w:r>
        <w:separator/>
      </w:r>
    </w:p>
  </w:footnote>
  <w:footnote w:type="continuationSeparator" w:id="0">
    <w:p w14:paraId="64E7225B" w14:textId="77777777" w:rsidR="001B3A4B" w:rsidRDefault="001B3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4F063" w14:textId="77777777" w:rsidR="00562A5B" w:rsidRDefault="00562A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5B6D1" w14:textId="4F7834FC" w:rsidR="00562A5B" w:rsidRDefault="00562A5B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Cambria" w:eastAsia="Cambria" w:hAnsi="Cambria" w:cs="Cambria"/>
      </w:rPr>
    </w:pPr>
  </w:p>
  <w:tbl>
    <w:tblPr>
      <w:tblStyle w:val="1"/>
      <w:tblW w:w="9570" w:type="dxa"/>
      <w:jc w:val="center"/>
      <w:tblInd w:w="0" w:type="dxa"/>
      <w:tblLayout w:type="fixed"/>
      <w:tblLook w:val="0400" w:firstRow="0" w:lastRow="0" w:firstColumn="0" w:lastColumn="0" w:noHBand="0" w:noVBand="1"/>
    </w:tblPr>
    <w:tblGrid>
      <w:gridCol w:w="6885"/>
      <w:gridCol w:w="2685"/>
    </w:tblGrid>
    <w:tr w:rsidR="00562A5B" w:rsidRPr="00F93646" w14:paraId="07A78D77" w14:textId="77777777" w:rsidTr="00F93646">
      <w:trPr>
        <w:trHeight w:val="20"/>
        <w:jc w:val="center"/>
      </w:trPr>
      <w:tc>
        <w:tcPr>
          <w:tcW w:w="9570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AAC1B7F" w14:textId="3BFAED47" w:rsidR="00562A5B" w:rsidRPr="00F93646" w:rsidRDefault="00F93646" w:rsidP="00F936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Theme="majorHAnsi" w:hAnsiTheme="majorHAnsi" w:cstheme="majorHAnsi"/>
              <w:color w:val="000000"/>
              <w:sz w:val="32"/>
              <w:szCs w:val="32"/>
            </w:rPr>
          </w:pPr>
          <w:r w:rsidRPr="00F93646">
            <w:rPr>
              <w:rFonts w:asciiTheme="majorHAnsi" w:hAnsiTheme="majorHAnsi" w:cstheme="majorHAnsi"/>
              <w:noProof/>
              <w:color w:val="000000"/>
              <w:sz w:val="32"/>
              <w:szCs w:val="32"/>
            </w:rPr>
            <w:drawing>
              <wp:anchor distT="0" distB="0" distL="114300" distR="114300" simplePos="0" relativeHeight="251661312" behindDoc="0" locked="0" layoutInCell="1" allowOverlap="1" wp14:anchorId="246D846D" wp14:editId="50C4A566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720000" cy="303271"/>
                <wp:effectExtent l="0" t="0" r="4445" b="1905"/>
                <wp:wrapSquare wrapText="bothSides"/>
                <wp:docPr id="1909444080" name="Imagen 2" descr="Interfaz de usuario gráfica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09444080" name="Imagen 2" descr="Interfaz de usuario gráfica&#10;&#10;Descripción generada automáticamente con confianza me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032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90515" w:rsidRPr="00F93646">
            <w:rPr>
              <w:rFonts w:asciiTheme="majorHAnsi" w:hAnsiTheme="majorHAnsi" w:cstheme="majorHAnsi"/>
              <w:color w:val="000000"/>
              <w:sz w:val="32"/>
              <w:szCs w:val="32"/>
            </w:rPr>
            <w:t xml:space="preserve">INSTITUTO SUPERIOR TECNOLÓGICO </w:t>
          </w:r>
          <w:r w:rsidRPr="00F93646">
            <w:rPr>
              <w:rFonts w:asciiTheme="majorHAnsi" w:hAnsiTheme="majorHAnsi" w:cstheme="majorHAnsi"/>
              <w:color w:val="000000"/>
              <w:sz w:val="32"/>
              <w:szCs w:val="32"/>
            </w:rPr>
            <w:t>DEL AUSTRO</w:t>
          </w:r>
        </w:p>
      </w:tc>
    </w:tr>
    <w:tr w:rsidR="00562A5B" w:rsidRPr="00F93646" w14:paraId="70778751" w14:textId="77777777" w:rsidTr="00F93646">
      <w:trPr>
        <w:trHeight w:val="20"/>
        <w:jc w:val="center"/>
      </w:trPr>
      <w:tc>
        <w:tcPr>
          <w:tcW w:w="68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1EAB5CB" w14:textId="77777777" w:rsidR="00562A5B" w:rsidRPr="00F93646" w:rsidRDefault="007B5081">
          <w:pPr>
            <w:spacing w:after="0" w:line="240" w:lineRule="auto"/>
            <w:jc w:val="center"/>
            <w:rPr>
              <w:rFonts w:asciiTheme="majorHAnsi" w:eastAsia="Times New Roman" w:hAnsiTheme="majorHAnsi" w:cstheme="majorHAnsi"/>
              <w:sz w:val="24"/>
              <w:szCs w:val="24"/>
            </w:rPr>
          </w:pPr>
          <w:r w:rsidRPr="00F93646">
            <w:rPr>
              <w:rFonts w:asciiTheme="majorHAnsi" w:eastAsia="Times New Roman" w:hAnsiTheme="majorHAnsi" w:cstheme="majorHAnsi"/>
              <w:sz w:val="24"/>
              <w:szCs w:val="24"/>
            </w:rPr>
            <w:t>COORDINACIÓN DE CARRERA</w:t>
          </w:r>
        </w:p>
      </w:tc>
      <w:tc>
        <w:tcPr>
          <w:tcW w:w="26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44D02FD" w14:textId="77777777" w:rsidR="00562A5B" w:rsidRPr="00F93646" w:rsidRDefault="007B508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Theme="majorHAnsi" w:hAnsiTheme="majorHAnsi" w:cstheme="majorHAnsi"/>
              <w:color w:val="000000"/>
            </w:rPr>
          </w:pPr>
          <w:r w:rsidRPr="00F93646">
            <w:rPr>
              <w:rFonts w:asciiTheme="majorHAnsi" w:hAnsiTheme="majorHAnsi" w:cstheme="majorHAnsi"/>
              <w:b/>
              <w:color w:val="000000"/>
            </w:rPr>
            <w:t>Página</w:t>
          </w:r>
          <w:r w:rsidRPr="00F93646">
            <w:rPr>
              <w:rFonts w:asciiTheme="majorHAnsi" w:hAnsiTheme="majorHAnsi" w:cstheme="majorHAnsi"/>
              <w:color w:val="000000"/>
            </w:rPr>
            <w:t xml:space="preserve"> </w:t>
          </w:r>
          <w:r w:rsidRPr="00F93646">
            <w:rPr>
              <w:rFonts w:asciiTheme="majorHAnsi" w:hAnsiTheme="majorHAnsi" w:cstheme="majorHAnsi"/>
              <w:color w:val="000000"/>
              <w:sz w:val="24"/>
              <w:szCs w:val="24"/>
            </w:rPr>
            <w:fldChar w:fldCharType="begin"/>
          </w:r>
          <w:r w:rsidRPr="00F93646">
            <w:rPr>
              <w:rFonts w:asciiTheme="majorHAnsi" w:hAnsiTheme="majorHAnsi" w:cstheme="majorHAnsi"/>
              <w:color w:val="000000"/>
              <w:sz w:val="24"/>
              <w:szCs w:val="24"/>
            </w:rPr>
            <w:instrText>PAGE</w:instrText>
          </w:r>
          <w:r w:rsidRPr="00F93646">
            <w:rPr>
              <w:rFonts w:asciiTheme="majorHAnsi" w:hAnsiTheme="majorHAnsi" w:cstheme="majorHAnsi"/>
              <w:color w:val="000000"/>
              <w:sz w:val="24"/>
              <w:szCs w:val="24"/>
            </w:rPr>
            <w:fldChar w:fldCharType="separate"/>
          </w:r>
          <w:r w:rsidR="001D66E3" w:rsidRPr="00F93646">
            <w:rPr>
              <w:rFonts w:asciiTheme="majorHAnsi" w:hAnsiTheme="majorHAnsi" w:cstheme="majorHAnsi"/>
              <w:noProof/>
              <w:color w:val="000000"/>
              <w:sz w:val="24"/>
              <w:szCs w:val="24"/>
            </w:rPr>
            <w:t>1</w:t>
          </w:r>
          <w:r w:rsidRPr="00F93646">
            <w:rPr>
              <w:rFonts w:asciiTheme="majorHAnsi" w:hAnsiTheme="majorHAnsi" w:cstheme="majorHAnsi"/>
              <w:color w:val="000000"/>
              <w:sz w:val="24"/>
              <w:szCs w:val="24"/>
            </w:rPr>
            <w:fldChar w:fldCharType="end"/>
          </w:r>
          <w:r w:rsidRPr="00F93646">
            <w:rPr>
              <w:rFonts w:asciiTheme="majorHAnsi" w:hAnsiTheme="majorHAnsi" w:cstheme="majorHAnsi"/>
              <w:color w:val="000000"/>
            </w:rPr>
            <w:t xml:space="preserve"> </w:t>
          </w:r>
          <w:r w:rsidRPr="00F93646">
            <w:rPr>
              <w:rFonts w:asciiTheme="majorHAnsi" w:hAnsiTheme="majorHAnsi" w:cstheme="majorHAnsi"/>
              <w:b/>
              <w:color w:val="000000"/>
            </w:rPr>
            <w:t>de</w:t>
          </w:r>
          <w:r w:rsidRPr="00F93646">
            <w:rPr>
              <w:rFonts w:asciiTheme="majorHAnsi" w:hAnsiTheme="majorHAnsi" w:cstheme="majorHAnsi"/>
              <w:color w:val="000000"/>
            </w:rPr>
            <w:t xml:space="preserve"> </w:t>
          </w:r>
          <w:r w:rsidRPr="00F93646">
            <w:rPr>
              <w:rFonts w:asciiTheme="majorHAnsi" w:hAnsiTheme="majorHAnsi" w:cstheme="majorHAnsi"/>
              <w:color w:val="000000"/>
              <w:sz w:val="24"/>
              <w:szCs w:val="24"/>
            </w:rPr>
            <w:fldChar w:fldCharType="begin"/>
          </w:r>
          <w:r w:rsidRPr="00F93646">
            <w:rPr>
              <w:rFonts w:asciiTheme="majorHAnsi" w:hAnsiTheme="majorHAnsi" w:cstheme="majorHAnsi"/>
              <w:color w:val="000000"/>
              <w:sz w:val="24"/>
              <w:szCs w:val="24"/>
            </w:rPr>
            <w:instrText>NUMPAGES</w:instrText>
          </w:r>
          <w:r w:rsidRPr="00F93646">
            <w:rPr>
              <w:rFonts w:asciiTheme="majorHAnsi" w:hAnsiTheme="majorHAnsi" w:cstheme="majorHAnsi"/>
              <w:color w:val="000000"/>
              <w:sz w:val="24"/>
              <w:szCs w:val="24"/>
            </w:rPr>
            <w:fldChar w:fldCharType="separate"/>
          </w:r>
          <w:r w:rsidR="001D66E3" w:rsidRPr="00F93646">
            <w:rPr>
              <w:rFonts w:asciiTheme="majorHAnsi" w:hAnsiTheme="majorHAnsi" w:cstheme="majorHAnsi"/>
              <w:noProof/>
              <w:color w:val="000000"/>
              <w:sz w:val="24"/>
              <w:szCs w:val="24"/>
            </w:rPr>
            <w:t>2</w:t>
          </w:r>
          <w:r w:rsidRPr="00F93646">
            <w:rPr>
              <w:rFonts w:asciiTheme="majorHAnsi" w:hAnsiTheme="majorHAnsi" w:cstheme="majorHAnsi"/>
              <w:color w:val="000000"/>
              <w:sz w:val="24"/>
              <w:szCs w:val="24"/>
            </w:rPr>
            <w:fldChar w:fldCharType="end"/>
          </w:r>
        </w:p>
        <w:p w14:paraId="7978805E" w14:textId="77777777" w:rsidR="00562A5B" w:rsidRPr="00F93646" w:rsidRDefault="007B5081">
          <w:pPr>
            <w:spacing w:after="0" w:line="240" w:lineRule="auto"/>
            <w:jc w:val="center"/>
            <w:rPr>
              <w:rFonts w:asciiTheme="majorHAnsi" w:eastAsia="Times New Roman" w:hAnsiTheme="majorHAnsi" w:cstheme="majorHAnsi"/>
              <w:sz w:val="24"/>
              <w:szCs w:val="24"/>
            </w:rPr>
          </w:pPr>
          <w:r w:rsidRPr="00F93646">
            <w:rPr>
              <w:rFonts w:asciiTheme="majorHAnsi" w:hAnsiTheme="majorHAnsi" w:cstheme="majorHAnsi"/>
              <w:b/>
            </w:rPr>
            <w:t>Versión:</w:t>
          </w:r>
          <w:r w:rsidRPr="00F93646">
            <w:rPr>
              <w:rFonts w:asciiTheme="majorHAnsi" w:hAnsiTheme="majorHAnsi" w:cstheme="majorHAnsi"/>
            </w:rPr>
            <w:t xml:space="preserve"> 1</w:t>
          </w:r>
        </w:p>
        <w:p w14:paraId="1EE19BE6" w14:textId="77777777" w:rsidR="00562A5B" w:rsidRPr="00F93646" w:rsidRDefault="007B5081">
          <w:pPr>
            <w:spacing w:after="0" w:line="240" w:lineRule="auto"/>
            <w:jc w:val="center"/>
            <w:rPr>
              <w:rFonts w:asciiTheme="majorHAnsi" w:hAnsiTheme="majorHAnsi" w:cstheme="majorHAnsi"/>
              <w:b/>
            </w:rPr>
          </w:pPr>
          <w:r w:rsidRPr="00F93646">
            <w:rPr>
              <w:rFonts w:asciiTheme="majorHAnsi" w:hAnsiTheme="majorHAnsi" w:cstheme="majorHAnsi"/>
              <w:b/>
            </w:rPr>
            <w:t>Vigencia desde:</w:t>
          </w:r>
        </w:p>
        <w:p w14:paraId="502682DF" w14:textId="43A638EB" w:rsidR="00562A5B" w:rsidRPr="00F93646" w:rsidRDefault="003B3D9B">
          <w:pPr>
            <w:spacing w:after="0" w:line="240" w:lineRule="auto"/>
            <w:jc w:val="center"/>
            <w:rPr>
              <w:rFonts w:asciiTheme="majorHAnsi" w:eastAsia="Times New Roman" w:hAnsiTheme="majorHAnsi" w:cstheme="majorHAnsi"/>
              <w:sz w:val="24"/>
              <w:szCs w:val="24"/>
            </w:rPr>
          </w:pPr>
          <w:r w:rsidRPr="00F93646">
            <w:rPr>
              <w:rFonts w:asciiTheme="majorHAnsi" w:hAnsiTheme="majorHAnsi" w:cstheme="majorHAnsi"/>
              <w:sz w:val="20"/>
              <w:szCs w:val="20"/>
            </w:rPr>
            <w:t>15</w:t>
          </w:r>
          <w:r w:rsidR="009B1599" w:rsidRPr="00F93646">
            <w:rPr>
              <w:rFonts w:asciiTheme="majorHAnsi" w:hAnsiTheme="majorHAnsi" w:cstheme="majorHAnsi"/>
              <w:sz w:val="20"/>
              <w:szCs w:val="20"/>
            </w:rPr>
            <w:t>-</w:t>
          </w:r>
          <w:r w:rsidR="00F93646">
            <w:rPr>
              <w:rFonts w:asciiTheme="majorHAnsi" w:hAnsiTheme="majorHAnsi" w:cstheme="majorHAnsi"/>
              <w:sz w:val="20"/>
              <w:szCs w:val="20"/>
            </w:rPr>
            <w:t>10</w:t>
          </w:r>
          <w:r w:rsidR="007B5081" w:rsidRPr="00F93646">
            <w:rPr>
              <w:rFonts w:asciiTheme="majorHAnsi" w:hAnsiTheme="majorHAnsi" w:cstheme="majorHAnsi"/>
              <w:sz w:val="20"/>
              <w:szCs w:val="20"/>
            </w:rPr>
            <w:t>-20</w:t>
          </w:r>
          <w:r w:rsidR="009B1599" w:rsidRPr="00F93646">
            <w:rPr>
              <w:rFonts w:asciiTheme="majorHAnsi" w:hAnsiTheme="majorHAnsi" w:cstheme="majorHAnsi"/>
              <w:sz w:val="20"/>
              <w:szCs w:val="20"/>
            </w:rPr>
            <w:t>2</w:t>
          </w:r>
          <w:r w:rsidR="00F93646">
            <w:rPr>
              <w:rFonts w:asciiTheme="majorHAnsi" w:hAnsiTheme="majorHAnsi" w:cstheme="majorHAnsi"/>
              <w:sz w:val="20"/>
              <w:szCs w:val="20"/>
            </w:rPr>
            <w:t>4</w:t>
          </w:r>
        </w:p>
      </w:tc>
    </w:tr>
    <w:tr w:rsidR="00562A5B" w:rsidRPr="00F93646" w14:paraId="1DFD4CA5" w14:textId="77777777" w:rsidTr="00F93646">
      <w:trPr>
        <w:trHeight w:val="496"/>
        <w:jc w:val="center"/>
      </w:trPr>
      <w:tc>
        <w:tcPr>
          <w:tcW w:w="68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48F1441" w14:textId="77777777" w:rsidR="00562A5B" w:rsidRPr="00F93646" w:rsidRDefault="007B5081">
          <w:pPr>
            <w:spacing w:after="0" w:line="240" w:lineRule="auto"/>
            <w:jc w:val="both"/>
            <w:rPr>
              <w:rFonts w:asciiTheme="majorHAnsi" w:eastAsia="Times New Roman" w:hAnsiTheme="majorHAnsi" w:cstheme="majorHAnsi"/>
              <w:sz w:val="24"/>
              <w:szCs w:val="24"/>
            </w:rPr>
          </w:pPr>
          <w:r w:rsidRPr="00F93646">
            <w:rPr>
              <w:rFonts w:asciiTheme="majorHAnsi" w:hAnsiTheme="majorHAnsi" w:cstheme="majorHAnsi"/>
              <w:b/>
            </w:rPr>
            <w:t>GUÍA DE PRÁCTICAS DE LABORATORIO, CAMPO Y VISITAS TÉCNICAS</w:t>
          </w:r>
        </w:p>
      </w:tc>
      <w:tc>
        <w:tcPr>
          <w:tcW w:w="26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008D5C1" w14:textId="77777777" w:rsidR="00562A5B" w:rsidRPr="00F93646" w:rsidRDefault="00562A5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Theme="majorHAnsi" w:eastAsia="Times New Roman" w:hAnsiTheme="majorHAnsi" w:cstheme="majorHAnsi"/>
              <w:sz w:val="24"/>
              <w:szCs w:val="24"/>
            </w:rPr>
          </w:pPr>
        </w:p>
      </w:tc>
    </w:tr>
    <w:tr w:rsidR="00562A5B" w:rsidRPr="00F93646" w14:paraId="15280824" w14:textId="77777777" w:rsidTr="00F93646">
      <w:trPr>
        <w:trHeight w:val="20"/>
        <w:jc w:val="center"/>
      </w:trPr>
      <w:tc>
        <w:tcPr>
          <w:tcW w:w="68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9720F6A" w14:textId="448DC37C" w:rsidR="00562A5B" w:rsidRPr="00F93646" w:rsidRDefault="007B5081">
          <w:pPr>
            <w:spacing w:after="0" w:line="240" w:lineRule="auto"/>
            <w:jc w:val="center"/>
            <w:rPr>
              <w:rFonts w:asciiTheme="majorHAnsi" w:eastAsia="Times New Roman" w:hAnsiTheme="majorHAnsi" w:cstheme="majorHAnsi"/>
              <w:sz w:val="24"/>
              <w:szCs w:val="24"/>
              <w:lang w:val="es-EC"/>
            </w:rPr>
          </w:pPr>
          <w:r w:rsidRPr="00F93646">
            <w:rPr>
              <w:rFonts w:asciiTheme="majorHAnsi" w:hAnsiTheme="majorHAnsi" w:cstheme="majorHAnsi"/>
              <w:b/>
              <w:lang w:val="es-EC"/>
            </w:rPr>
            <w:t xml:space="preserve">Código: </w:t>
          </w:r>
          <w:r w:rsidR="00E72447" w:rsidRPr="00F93646">
            <w:rPr>
              <w:rFonts w:asciiTheme="majorHAnsi" w:hAnsiTheme="majorHAnsi" w:cstheme="majorHAnsi"/>
              <w:color w:val="000000"/>
              <w:sz w:val="18"/>
              <w:szCs w:val="18"/>
            </w:rPr>
            <w:t>ISTLRG-CCA-SE-IF-012</w:t>
          </w:r>
        </w:p>
      </w:tc>
      <w:tc>
        <w:tcPr>
          <w:tcW w:w="26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7C61532" w14:textId="77777777" w:rsidR="00562A5B" w:rsidRPr="00F93646" w:rsidRDefault="00562A5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Theme="majorHAnsi" w:eastAsia="Times New Roman" w:hAnsiTheme="majorHAnsi" w:cstheme="majorHAnsi"/>
              <w:sz w:val="24"/>
              <w:szCs w:val="24"/>
              <w:lang w:val="es-EC"/>
            </w:rPr>
          </w:pPr>
        </w:p>
      </w:tc>
    </w:tr>
  </w:tbl>
  <w:p w14:paraId="3BCD12E9" w14:textId="77777777" w:rsidR="00562A5B" w:rsidRPr="00E72447" w:rsidRDefault="00562A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lang w:val="es-EC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06929" w14:textId="77777777" w:rsidR="00562A5B" w:rsidRDefault="00562A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70D7E"/>
    <w:multiLevelType w:val="hybridMultilevel"/>
    <w:tmpl w:val="A75024F6"/>
    <w:lvl w:ilvl="0" w:tplc="30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6B560F"/>
    <w:multiLevelType w:val="hybridMultilevel"/>
    <w:tmpl w:val="B122094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13EF6"/>
    <w:multiLevelType w:val="multilevel"/>
    <w:tmpl w:val="4DEA8D28"/>
    <w:lvl w:ilvl="0">
      <w:numFmt w:val="bullet"/>
      <w:lvlText w:val="-"/>
      <w:lvlJc w:val="left"/>
      <w:pPr>
        <w:ind w:left="1080" w:hanging="360"/>
      </w:pPr>
      <w:rPr>
        <w:rFonts w:ascii="Century Gothic" w:eastAsia="Century Gothic" w:hAnsi="Century Gothic" w:cs="Century Gothic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BBD5ECA"/>
    <w:multiLevelType w:val="multilevel"/>
    <w:tmpl w:val="76589CD2"/>
    <w:lvl w:ilvl="0">
      <w:numFmt w:val="bullet"/>
      <w:pStyle w:val="Listaconvietas"/>
      <w:lvlText w:val="-"/>
      <w:lvlJc w:val="left"/>
      <w:pPr>
        <w:ind w:left="689" w:hanging="359"/>
      </w:pPr>
      <w:rPr>
        <w:rFonts w:ascii="Century Gothic" w:eastAsia="Century Gothic" w:hAnsi="Century Gothic" w:cs="Century Gothi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7FD7234"/>
    <w:multiLevelType w:val="multilevel"/>
    <w:tmpl w:val="045472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97C4ECB"/>
    <w:multiLevelType w:val="multilevel"/>
    <w:tmpl w:val="EC760A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D88175A"/>
    <w:multiLevelType w:val="multilevel"/>
    <w:tmpl w:val="0D2241BC"/>
    <w:lvl w:ilvl="0"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90732024">
    <w:abstractNumId w:val="5"/>
  </w:num>
  <w:num w:numId="2" w16cid:durableId="9377031">
    <w:abstractNumId w:val="4"/>
  </w:num>
  <w:num w:numId="3" w16cid:durableId="1487016391">
    <w:abstractNumId w:val="1"/>
  </w:num>
  <w:num w:numId="4" w16cid:durableId="1613393769">
    <w:abstractNumId w:val="0"/>
  </w:num>
  <w:num w:numId="5" w16cid:durableId="516889471">
    <w:abstractNumId w:val="6"/>
  </w:num>
  <w:num w:numId="6" w16cid:durableId="1709446645">
    <w:abstractNumId w:val="3"/>
  </w:num>
  <w:num w:numId="7" w16cid:durableId="1425884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A5B"/>
    <w:rsid w:val="00002F57"/>
    <w:rsid w:val="0001687C"/>
    <w:rsid w:val="0002654B"/>
    <w:rsid w:val="000507B9"/>
    <w:rsid w:val="00075C37"/>
    <w:rsid w:val="0008160F"/>
    <w:rsid w:val="000903A5"/>
    <w:rsid w:val="000F778B"/>
    <w:rsid w:val="001A12C1"/>
    <w:rsid w:val="001B3A4B"/>
    <w:rsid w:val="001D66E3"/>
    <w:rsid w:val="00301A33"/>
    <w:rsid w:val="003B3D9B"/>
    <w:rsid w:val="003D7303"/>
    <w:rsid w:val="003E7FF4"/>
    <w:rsid w:val="00495D01"/>
    <w:rsid w:val="004B76A1"/>
    <w:rsid w:val="004C0BB1"/>
    <w:rsid w:val="005232EB"/>
    <w:rsid w:val="00551EF0"/>
    <w:rsid w:val="005564A7"/>
    <w:rsid w:val="005578D7"/>
    <w:rsid w:val="00562A5B"/>
    <w:rsid w:val="00590515"/>
    <w:rsid w:val="005A6D44"/>
    <w:rsid w:val="005B3BE9"/>
    <w:rsid w:val="005E19F8"/>
    <w:rsid w:val="005E6840"/>
    <w:rsid w:val="006558A2"/>
    <w:rsid w:val="00670474"/>
    <w:rsid w:val="00694826"/>
    <w:rsid w:val="00704AB6"/>
    <w:rsid w:val="00737924"/>
    <w:rsid w:val="007931F3"/>
    <w:rsid w:val="007A768B"/>
    <w:rsid w:val="007B09DD"/>
    <w:rsid w:val="007B29C8"/>
    <w:rsid w:val="007B5081"/>
    <w:rsid w:val="007C6019"/>
    <w:rsid w:val="007D397F"/>
    <w:rsid w:val="008A55FF"/>
    <w:rsid w:val="008B308C"/>
    <w:rsid w:val="008B7362"/>
    <w:rsid w:val="008B753D"/>
    <w:rsid w:val="008F0565"/>
    <w:rsid w:val="008F67B4"/>
    <w:rsid w:val="00946F2E"/>
    <w:rsid w:val="00977839"/>
    <w:rsid w:val="009B1599"/>
    <w:rsid w:val="00A129B3"/>
    <w:rsid w:val="00A12F1D"/>
    <w:rsid w:val="00A97C79"/>
    <w:rsid w:val="00AA6D54"/>
    <w:rsid w:val="00AE4DBF"/>
    <w:rsid w:val="00BB11E7"/>
    <w:rsid w:val="00BC7012"/>
    <w:rsid w:val="00C057AE"/>
    <w:rsid w:val="00C13157"/>
    <w:rsid w:val="00DC503D"/>
    <w:rsid w:val="00E143C7"/>
    <w:rsid w:val="00E15B08"/>
    <w:rsid w:val="00E215EA"/>
    <w:rsid w:val="00E504C2"/>
    <w:rsid w:val="00E72447"/>
    <w:rsid w:val="00E805FF"/>
    <w:rsid w:val="00EE72B8"/>
    <w:rsid w:val="00EE75EF"/>
    <w:rsid w:val="00F93646"/>
    <w:rsid w:val="00FF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A69921"/>
  <w15:docId w15:val="{D2D5B060-5A1A-43C0-AB79-B553FD88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">
    <w:name w:val="7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">
    <w:name w:val="6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">
    <w:name w:val="2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59051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9051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9051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9051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90515"/>
    <w:rPr>
      <w:b/>
      <w:bCs/>
      <w:sz w:val="20"/>
      <w:szCs w:val="20"/>
    </w:rPr>
  </w:style>
  <w:style w:type="paragraph" w:customStyle="1" w:styleId="Default">
    <w:name w:val="Default"/>
    <w:rsid w:val="00590515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s-EC"/>
    </w:rPr>
  </w:style>
  <w:style w:type="table" w:styleId="Tablaconcuadrcula">
    <w:name w:val="Table Grid"/>
    <w:basedOn w:val="Tablanormal"/>
    <w:uiPriority w:val="39"/>
    <w:rsid w:val="00090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C057AE"/>
    <w:rPr>
      <w:color w:val="2E75B5"/>
      <w:sz w:val="32"/>
      <w:szCs w:val="32"/>
    </w:rPr>
  </w:style>
  <w:style w:type="paragraph" w:styleId="Bibliografa">
    <w:name w:val="Bibliography"/>
    <w:basedOn w:val="Normal"/>
    <w:next w:val="Normal"/>
    <w:uiPriority w:val="37"/>
    <w:unhideWhenUsed/>
    <w:rsid w:val="00C057AE"/>
  </w:style>
  <w:style w:type="paragraph" w:styleId="Prrafodelista">
    <w:name w:val="List Paragraph"/>
    <w:basedOn w:val="Normal"/>
    <w:link w:val="PrrafodelistaCar"/>
    <w:uiPriority w:val="34"/>
    <w:qFormat/>
    <w:rsid w:val="00495D01"/>
    <w:pPr>
      <w:ind w:left="720"/>
      <w:contextualSpacing/>
    </w:pPr>
  </w:style>
  <w:style w:type="paragraph" w:styleId="Listaconvietas">
    <w:name w:val="List Bullet"/>
    <w:basedOn w:val="Normal"/>
    <w:uiPriority w:val="5"/>
    <w:rsid w:val="003D7303"/>
    <w:pPr>
      <w:numPr>
        <w:numId w:val="6"/>
      </w:numPr>
      <w:spacing w:after="120" w:line="276" w:lineRule="auto"/>
      <w:ind w:left="720"/>
    </w:pPr>
    <w:rPr>
      <w:rFonts w:ascii="Century Gothic" w:eastAsia="Times New Roman" w:hAnsi="Century Gothic" w:cs="Times New Roman"/>
      <w:sz w:val="20"/>
      <w:szCs w:val="20"/>
      <w:lang w:eastAsia="en-US"/>
    </w:rPr>
  </w:style>
  <w:style w:type="character" w:customStyle="1" w:styleId="PrrafodelistaCar">
    <w:name w:val="Párrafo de lista Car"/>
    <w:link w:val="Prrafodelista"/>
    <w:uiPriority w:val="34"/>
    <w:locked/>
    <w:rsid w:val="00C13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AGR08</b:Tag>
    <b:SourceType>Misc</b:SourceType>
    <b:Guid>{42F76635-EDD5-4C07-85BF-3249CB13E536}</b:Guid>
    <b:Author>
      <b:Author>
        <b:Corporate>AGROCALIDAD</b:Corporate>
      </b:Author>
    </b:Author>
    <b:Title>GUÍA DE BUENAS PRÁCTICAS PECUARIAS</b:Title>
    <b:Year>2008</b:Year>
    <b:City>Quito</b:City>
    <b:Publisher>Ministerio de Agricultura y Ganadería</b:Publisher>
    <b:URL>https://www.agrocalidad.gob.ec/wp-content/uploads/2023/03/Gu%C3%ADa-de-BPP-General-jul.pdf</b:URL>
    <b:RefOrder>1</b:RefOrder>
  </b:Source>
  <b:Source>
    <b:Tag>GarSA</b:Tag>
    <b:SourceType>Misc</b:SourceType>
    <b:Guid>{67C2D523-4AAC-43C7-99D8-28C2602E5680}</b:Guid>
    <b:Title>Manejo Sanitario en Ganadería Ecológica</b:Title>
    <b:Year>SA</b:Year>
    <b:Author>
      <b:Author>
        <b:NameList>
          <b:Person>
            <b:Last>García</b:Last>
            <b:First>Carmelo</b:First>
          </b:Person>
          <b:Person>
            <b:Last>Bidarte</b:Last>
            <b:First>Andrés</b:First>
          </b:Person>
        </b:NameList>
      </b:Author>
    </b:Author>
    <b:RefOrder>2</b:RefOrder>
  </b:Source>
  <b:Source>
    <b:Tag>Mar16</b:Tag>
    <b:SourceType>Book</b:SourceType>
    <b:Guid>{72D7C899-C402-4105-97CB-4AB196BF10A9}</b:Guid>
    <b:Title>Bioética, Inocuidad, Bienestar Animal</b:Title>
    <b:Year>2016</b:Year>
    <b:Author>
      <b:Author>
        <b:NameList>
          <b:Person>
            <b:Last>Martínez</b:Last>
            <b:First>Rosario</b:First>
          </b:Person>
        </b:NameList>
      </b:Author>
    </b:Author>
    <b:City>México</b:City>
    <b:Publisher>Universidad de Guanajuato</b:Publisher>
    <b:URL>https://www.researchgate.net/publication/303313599</b:URL>
    <b:RefOrder>3</b:RefOrder>
  </b:Source>
</b:Sources>
</file>

<file path=customXml/itemProps1.xml><?xml version="1.0" encoding="utf-8"?>
<ds:datastoreItem xmlns:ds="http://schemas.openxmlformats.org/officeDocument/2006/customXml" ds:itemID="{7C062AF9-BB92-443F-B673-4B92063FD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Fernandez</dc:creator>
  <cp:keywords/>
  <cp:lastModifiedBy>Adriana Bustamante Gavilanes</cp:lastModifiedBy>
  <cp:revision>2</cp:revision>
  <cp:lastPrinted>2023-05-31T04:16:00Z</cp:lastPrinted>
  <dcterms:created xsi:type="dcterms:W3CDTF">2025-12-24T18:00:00Z</dcterms:created>
  <dcterms:modified xsi:type="dcterms:W3CDTF">2025-12-24T18:00:00Z</dcterms:modified>
</cp:coreProperties>
</file>