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17A9C" w14:textId="77777777" w:rsidR="00562A5B" w:rsidRPr="00A3058F" w:rsidRDefault="00562A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mbria" w:hAnsi="Times New Roman" w:cs="Times New Roman"/>
          <w:color w:val="000000"/>
        </w:rPr>
      </w:pPr>
    </w:p>
    <w:tbl>
      <w:tblPr>
        <w:tblStyle w:val="7"/>
        <w:tblW w:w="9270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3"/>
        <w:gridCol w:w="677"/>
        <w:gridCol w:w="2535"/>
        <w:gridCol w:w="474"/>
        <w:gridCol w:w="2781"/>
        <w:gridCol w:w="330"/>
      </w:tblGrid>
      <w:tr w:rsidR="00562A5B" w:rsidRPr="00A3058F" w14:paraId="6AFD79CB" w14:textId="77777777" w:rsidTr="00590515">
        <w:trPr>
          <w:trHeight w:val="544"/>
        </w:trPr>
        <w:tc>
          <w:tcPr>
            <w:tcW w:w="9270" w:type="dxa"/>
            <w:gridSpan w:val="6"/>
            <w:tcBorders>
              <w:bottom w:val="single" w:sz="4" w:space="0" w:color="000000"/>
            </w:tcBorders>
            <w:vAlign w:val="center"/>
          </w:tcPr>
          <w:p w14:paraId="62C998F2" w14:textId="1CF75A10" w:rsidR="00562A5B" w:rsidRPr="00A3058F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color w:val="000000"/>
                <w:sz w:val="22"/>
                <w:szCs w:val="22"/>
              </w:rPr>
              <w:t>PRÁCTICA N</w:t>
            </w:r>
            <w:r w:rsidR="00590515" w:rsidRPr="00A3058F">
              <w:rPr>
                <w:rFonts w:ascii="Times New Roman" w:eastAsia="Cambria" w:hAnsi="Times New Roman" w:cs="Times New Roman"/>
                <w:b/>
                <w:color w:val="000000"/>
                <w:sz w:val="22"/>
                <w:szCs w:val="22"/>
              </w:rPr>
              <w:t>°</w:t>
            </w:r>
            <w:r w:rsidRPr="00A3058F">
              <w:rPr>
                <w:rFonts w:ascii="Times New Roman" w:eastAsia="Cambria" w:hAnsi="Times New Roman" w:cs="Times New Roman"/>
                <w:b/>
                <w:color w:val="000000"/>
                <w:sz w:val="22"/>
                <w:szCs w:val="22"/>
              </w:rPr>
              <w:t xml:space="preserve">: </w:t>
            </w:r>
            <w:r w:rsidR="008B308C" w:rsidRPr="00A3058F">
              <w:rPr>
                <w:rFonts w:ascii="Times New Roman" w:eastAsia="Cambria" w:hAnsi="Times New Roman" w:cs="Times New Roman"/>
                <w:bCs/>
                <w:color w:val="000000"/>
                <w:sz w:val="22"/>
                <w:szCs w:val="22"/>
              </w:rPr>
              <w:t>PP-B-I-IE-105</w:t>
            </w:r>
            <w:r w:rsidR="00590515" w:rsidRPr="00A3058F">
              <w:rPr>
                <w:rFonts w:ascii="Times New Roman" w:eastAsia="Cambria" w:hAnsi="Times New Roman" w:cs="Times New Roman"/>
                <w:bCs/>
                <w:color w:val="000000"/>
                <w:sz w:val="22"/>
                <w:szCs w:val="22"/>
              </w:rPr>
              <w:t>_</w:t>
            </w:r>
            <w:r w:rsidR="005252CA" w:rsidRPr="00A3058F">
              <w:rPr>
                <w:rFonts w:ascii="Times New Roman" w:eastAsia="Cambria" w:hAnsi="Times New Roman" w:cs="Times New Roman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562A5B" w:rsidRPr="00A3058F" w14:paraId="6888F028" w14:textId="77777777" w:rsidTr="005B3BE9">
        <w:trPr>
          <w:trHeight w:val="456"/>
        </w:trPr>
        <w:tc>
          <w:tcPr>
            <w:tcW w:w="2473" w:type="dxa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364095" w14:textId="77777777" w:rsidR="00562A5B" w:rsidRPr="00A3058F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Taller: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853E4" w14:textId="77777777" w:rsidR="00562A5B" w:rsidRPr="00A3058F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741C5" w14:textId="77777777" w:rsidR="00562A5B" w:rsidRPr="00A3058F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Laboratorio: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C30AA3" w14:textId="77777777" w:rsidR="00562A5B" w:rsidRPr="00A3058F" w:rsidRDefault="00562A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7C1AE2" w14:textId="77777777" w:rsidR="00562A5B" w:rsidRPr="00A3058F" w:rsidRDefault="007B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Campo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2019C2" w14:textId="1E5D069C" w:rsidR="00562A5B" w:rsidRPr="00A3058F" w:rsidRDefault="008B3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jc w:val="center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>x</w:t>
            </w:r>
          </w:p>
        </w:tc>
      </w:tr>
    </w:tbl>
    <w:p w14:paraId="68720FB6" w14:textId="77777777" w:rsidR="00562A5B" w:rsidRPr="00A3058F" w:rsidRDefault="00562A5B">
      <w:pPr>
        <w:spacing w:after="0" w:line="240" w:lineRule="auto"/>
        <w:rPr>
          <w:rFonts w:ascii="Times New Roman" w:eastAsia="Cambria" w:hAnsi="Times New Roman" w:cs="Times New Roman"/>
          <w:b/>
        </w:rPr>
      </w:pPr>
    </w:p>
    <w:tbl>
      <w:tblPr>
        <w:tblStyle w:val="6"/>
        <w:tblW w:w="976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131"/>
        <w:gridCol w:w="947"/>
        <w:gridCol w:w="1324"/>
        <w:gridCol w:w="1559"/>
        <w:gridCol w:w="2823"/>
      </w:tblGrid>
      <w:tr w:rsidR="00562A5B" w:rsidRPr="00A3058F" w14:paraId="5860CBBF" w14:textId="77777777">
        <w:trPr>
          <w:trHeight w:val="257"/>
          <w:jc w:val="center"/>
        </w:trPr>
        <w:tc>
          <w:tcPr>
            <w:tcW w:w="9764" w:type="dxa"/>
            <w:gridSpan w:val="6"/>
            <w:shd w:val="clear" w:color="auto" w:fill="538135"/>
          </w:tcPr>
          <w:p w14:paraId="7AD1A982" w14:textId="77777777" w:rsidR="00562A5B" w:rsidRPr="00A3058F" w:rsidRDefault="00562A5B">
            <w:pPr>
              <w:rPr>
                <w:rFonts w:ascii="Times New Roman" w:eastAsia="Cambria" w:hAnsi="Times New Roman" w:cs="Times New Roman"/>
                <w:b/>
                <w:color w:val="FFFFFF"/>
                <w:sz w:val="22"/>
                <w:szCs w:val="22"/>
              </w:rPr>
            </w:pPr>
          </w:p>
        </w:tc>
      </w:tr>
      <w:tr w:rsidR="00562A5B" w:rsidRPr="00A3058F" w14:paraId="450417E7" w14:textId="77777777" w:rsidTr="003F32FD">
        <w:trPr>
          <w:trHeight w:val="500"/>
          <w:jc w:val="center"/>
        </w:trPr>
        <w:tc>
          <w:tcPr>
            <w:tcW w:w="1980" w:type="dxa"/>
            <w:shd w:val="clear" w:color="auto" w:fill="C5E0B3"/>
          </w:tcPr>
          <w:p w14:paraId="14755168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Carrera:</w:t>
            </w:r>
          </w:p>
        </w:tc>
        <w:tc>
          <w:tcPr>
            <w:tcW w:w="3402" w:type="dxa"/>
            <w:gridSpan w:val="3"/>
            <w:tcBorders>
              <w:right w:val="single" w:sz="4" w:space="0" w:color="000000"/>
            </w:tcBorders>
          </w:tcPr>
          <w:p w14:paraId="73C0AF49" w14:textId="63954EE0" w:rsidR="00562A5B" w:rsidRPr="00A3058F" w:rsidRDefault="008B308C">
            <w:pPr>
              <w:tabs>
                <w:tab w:val="left" w:pos="1091"/>
              </w:tabs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Producción Pecuaria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42117FAD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Periodo Académico:</w:t>
            </w:r>
          </w:p>
        </w:tc>
        <w:tc>
          <w:tcPr>
            <w:tcW w:w="2823" w:type="dxa"/>
            <w:tcBorders>
              <w:left w:val="single" w:sz="4" w:space="0" w:color="000000"/>
            </w:tcBorders>
          </w:tcPr>
          <w:p w14:paraId="345BE8F0" w14:textId="2562E314" w:rsidR="00562A5B" w:rsidRPr="00A3058F" w:rsidRDefault="00B206F4">
            <w:pPr>
              <w:tabs>
                <w:tab w:val="left" w:pos="1091"/>
              </w:tabs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IPA 202</w:t>
            </w:r>
            <w:r w:rsidR="005252CA"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6</w:t>
            </w:r>
          </w:p>
        </w:tc>
      </w:tr>
      <w:tr w:rsidR="00562A5B" w:rsidRPr="00A3058F" w14:paraId="261B7DB3" w14:textId="77777777" w:rsidTr="003F32FD">
        <w:trPr>
          <w:trHeight w:val="242"/>
          <w:jc w:val="center"/>
        </w:trPr>
        <w:tc>
          <w:tcPr>
            <w:tcW w:w="1980" w:type="dxa"/>
            <w:shd w:val="clear" w:color="auto" w:fill="C5E0B3"/>
          </w:tcPr>
          <w:p w14:paraId="4915D528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Asignatura:</w:t>
            </w:r>
          </w:p>
        </w:tc>
        <w:tc>
          <w:tcPr>
            <w:tcW w:w="7784" w:type="dxa"/>
            <w:gridSpan w:val="5"/>
          </w:tcPr>
          <w:p w14:paraId="659F2A02" w14:textId="0857B453" w:rsidR="00562A5B" w:rsidRPr="00A3058F" w:rsidRDefault="008B308C">
            <w:pPr>
              <w:tabs>
                <w:tab w:val="left" w:pos="1410"/>
              </w:tabs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Agroecología</w:t>
            </w:r>
          </w:p>
        </w:tc>
      </w:tr>
      <w:tr w:rsidR="00562A5B" w:rsidRPr="00A3058F" w14:paraId="1BFAE79D" w14:textId="77777777" w:rsidTr="003F32FD">
        <w:trPr>
          <w:trHeight w:val="257"/>
          <w:jc w:val="center"/>
        </w:trPr>
        <w:tc>
          <w:tcPr>
            <w:tcW w:w="1980" w:type="dxa"/>
            <w:shd w:val="clear" w:color="auto" w:fill="C5E0B3"/>
          </w:tcPr>
          <w:p w14:paraId="07B1EFE2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Docente:</w:t>
            </w:r>
          </w:p>
        </w:tc>
        <w:tc>
          <w:tcPr>
            <w:tcW w:w="7784" w:type="dxa"/>
            <w:gridSpan w:val="5"/>
          </w:tcPr>
          <w:p w14:paraId="504C58E3" w14:textId="67904BF0" w:rsidR="00562A5B" w:rsidRPr="00A3058F" w:rsidRDefault="008B308C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Ing. Adriana Bustamante, M. Sc.</w:t>
            </w:r>
          </w:p>
        </w:tc>
      </w:tr>
      <w:tr w:rsidR="00562A5B" w:rsidRPr="00A3058F" w14:paraId="4540029A" w14:textId="77777777" w:rsidTr="003F32FD">
        <w:trPr>
          <w:trHeight w:val="437"/>
          <w:jc w:val="center"/>
        </w:trPr>
        <w:tc>
          <w:tcPr>
            <w:tcW w:w="1980" w:type="dxa"/>
            <w:shd w:val="clear" w:color="auto" w:fill="C5E0B3"/>
          </w:tcPr>
          <w:p w14:paraId="03944223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Curso/Ciclo:</w:t>
            </w:r>
          </w:p>
        </w:tc>
        <w:tc>
          <w:tcPr>
            <w:tcW w:w="3402" w:type="dxa"/>
            <w:gridSpan w:val="3"/>
            <w:tcBorders>
              <w:right w:val="single" w:sz="4" w:space="0" w:color="000000"/>
            </w:tcBorders>
          </w:tcPr>
          <w:p w14:paraId="69B9F2DB" w14:textId="5AB60DC1" w:rsidR="00562A5B" w:rsidRPr="00A3058F" w:rsidRDefault="008B308C">
            <w:pPr>
              <w:tabs>
                <w:tab w:val="left" w:pos="1091"/>
              </w:tabs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Primer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</w:tcPr>
          <w:p w14:paraId="1DA6B9F7" w14:textId="77777777" w:rsidR="00562A5B" w:rsidRPr="00A3058F" w:rsidRDefault="007B5081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Paralelo:</w:t>
            </w:r>
          </w:p>
        </w:tc>
        <w:tc>
          <w:tcPr>
            <w:tcW w:w="2823" w:type="dxa"/>
            <w:tcBorders>
              <w:left w:val="single" w:sz="4" w:space="0" w:color="000000"/>
            </w:tcBorders>
          </w:tcPr>
          <w:p w14:paraId="2038FC9E" w14:textId="153A7AAF" w:rsidR="00562A5B" w:rsidRPr="00A3058F" w:rsidRDefault="008B308C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-</w:t>
            </w:r>
          </w:p>
        </w:tc>
      </w:tr>
      <w:tr w:rsidR="00562A5B" w:rsidRPr="00A3058F" w14:paraId="4F9C4AFD" w14:textId="77777777" w:rsidTr="003F32FD">
        <w:trPr>
          <w:trHeight w:val="257"/>
          <w:jc w:val="center"/>
        </w:trPr>
        <w:tc>
          <w:tcPr>
            <w:tcW w:w="1980" w:type="dxa"/>
            <w:shd w:val="clear" w:color="auto" w:fill="C5E0B3"/>
          </w:tcPr>
          <w:p w14:paraId="43B0B98B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Ubicación de la práctica:</w:t>
            </w:r>
          </w:p>
        </w:tc>
        <w:tc>
          <w:tcPr>
            <w:tcW w:w="3402" w:type="dxa"/>
            <w:gridSpan w:val="3"/>
            <w:tcBorders>
              <w:right w:val="single" w:sz="4" w:space="0" w:color="000000"/>
            </w:tcBorders>
          </w:tcPr>
          <w:p w14:paraId="6DCADD0A" w14:textId="3742268F" w:rsidR="00562A5B" w:rsidRPr="00A3058F" w:rsidRDefault="005252CA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Quingeo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shd w:val="clear" w:color="auto" w:fill="C5E0B3"/>
          </w:tcPr>
          <w:p w14:paraId="1A8EB6C8" w14:textId="77777777" w:rsidR="00562A5B" w:rsidRPr="00A3058F" w:rsidRDefault="007B5081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Fecha:</w:t>
            </w:r>
          </w:p>
        </w:tc>
        <w:tc>
          <w:tcPr>
            <w:tcW w:w="2823" w:type="dxa"/>
            <w:tcBorders>
              <w:left w:val="single" w:sz="4" w:space="0" w:color="000000"/>
            </w:tcBorders>
          </w:tcPr>
          <w:p w14:paraId="7006CABB" w14:textId="24281B7A" w:rsidR="00562A5B" w:rsidRPr="00A3058F" w:rsidRDefault="00562A5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3B3D9B" w:rsidRPr="00A3058F" w14:paraId="51863D2E" w14:textId="77777777" w:rsidTr="003F32FD">
        <w:trPr>
          <w:trHeight w:val="257"/>
          <w:jc w:val="center"/>
        </w:trPr>
        <w:tc>
          <w:tcPr>
            <w:tcW w:w="1980" w:type="dxa"/>
            <w:shd w:val="clear" w:color="auto" w:fill="C5E0B3"/>
          </w:tcPr>
          <w:p w14:paraId="3BB077E0" w14:textId="726C0ACE" w:rsidR="003B3D9B" w:rsidRPr="00A3058F" w:rsidRDefault="003B3D9B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Estudiante(s)</w:t>
            </w:r>
          </w:p>
        </w:tc>
        <w:tc>
          <w:tcPr>
            <w:tcW w:w="7784" w:type="dxa"/>
            <w:gridSpan w:val="5"/>
          </w:tcPr>
          <w:p w14:paraId="76B9D0A5" w14:textId="77777777" w:rsidR="003B3D9B" w:rsidRPr="00A3058F" w:rsidRDefault="003B3D9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562A5B" w:rsidRPr="00A3058F" w14:paraId="0F292D65" w14:textId="77777777" w:rsidTr="003F32FD">
        <w:trPr>
          <w:trHeight w:val="568"/>
          <w:jc w:val="center"/>
        </w:trPr>
        <w:tc>
          <w:tcPr>
            <w:tcW w:w="1980" w:type="dxa"/>
            <w:shd w:val="clear" w:color="auto" w:fill="C5E0B3"/>
            <w:vAlign w:val="center"/>
          </w:tcPr>
          <w:p w14:paraId="39F5AAD8" w14:textId="73E4FD6C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 xml:space="preserve">Bloque Temático </w:t>
            </w:r>
            <w:r w:rsidR="003B3D9B"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N.º</w:t>
            </w: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right w:val="single" w:sz="4" w:space="0" w:color="000000"/>
            </w:tcBorders>
          </w:tcPr>
          <w:p w14:paraId="68069130" w14:textId="70807BF3" w:rsidR="00562A5B" w:rsidRPr="00A3058F" w:rsidRDefault="00ED627C">
            <w:pPr>
              <w:jc w:val="center"/>
              <w:rPr>
                <w:rFonts w:ascii="Times New Roman" w:eastAsia="Cambria" w:hAnsi="Times New Roman" w:cs="Times New Roman"/>
                <w:bCs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14:paraId="5EFCC623" w14:textId="77777777" w:rsidR="00562A5B" w:rsidRPr="00A3058F" w:rsidRDefault="007B5081">
            <w:pPr>
              <w:jc w:val="center"/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Título:</w:t>
            </w:r>
          </w:p>
        </w:tc>
        <w:tc>
          <w:tcPr>
            <w:tcW w:w="5706" w:type="dxa"/>
            <w:gridSpan w:val="3"/>
            <w:tcBorders>
              <w:left w:val="single" w:sz="4" w:space="0" w:color="000000"/>
            </w:tcBorders>
            <w:vAlign w:val="center"/>
          </w:tcPr>
          <w:p w14:paraId="224A158B" w14:textId="7FCE1928" w:rsidR="00562A5B" w:rsidRPr="00A3058F" w:rsidRDefault="00E56527">
            <w:pPr>
              <w:jc w:val="center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Elaboración y manejo de abonos orgánicos</w:t>
            </w:r>
            <w:r w:rsidR="003F32FD"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62A5B" w:rsidRPr="00A3058F" w14:paraId="7DCF0C6C" w14:textId="77777777" w:rsidTr="003F32FD">
        <w:trPr>
          <w:trHeight w:val="568"/>
          <w:jc w:val="center"/>
        </w:trPr>
        <w:tc>
          <w:tcPr>
            <w:tcW w:w="1980" w:type="dxa"/>
            <w:shd w:val="clear" w:color="auto" w:fill="C5E0B3"/>
            <w:vAlign w:val="center"/>
          </w:tcPr>
          <w:p w14:paraId="39BF4280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Tema de la práctica:</w:t>
            </w:r>
          </w:p>
        </w:tc>
        <w:tc>
          <w:tcPr>
            <w:tcW w:w="7784" w:type="dxa"/>
            <w:gridSpan w:val="5"/>
          </w:tcPr>
          <w:p w14:paraId="7966F4EC" w14:textId="20A8123D" w:rsidR="00562A5B" w:rsidRPr="00A3058F" w:rsidRDefault="00C85AFF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Elaboración de </w:t>
            </w:r>
            <w:r w:rsidR="00ED627C"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bioinsumos</w:t>
            </w:r>
            <w:r w:rsidR="003F32FD"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62A5B" w:rsidRPr="00A3058F" w14:paraId="1990EB70" w14:textId="77777777" w:rsidTr="003F32FD">
        <w:trPr>
          <w:trHeight w:val="507"/>
          <w:jc w:val="center"/>
        </w:trPr>
        <w:tc>
          <w:tcPr>
            <w:tcW w:w="1980" w:type="dxa"/>
            <w:shd w:val="clear" w:color="auto" w:fill="C5E0B3"/>
            <w:vAlign w:val="center"/>
          </w:tcPr>
          <w:p w14:paraId="0B1C93D5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 xml:space="preserve">Fecha de entrega de informe: </w:t>
            </w:r>
          </w:p>
        </w:tc>
        <w:tc>
          <w:tcPr>
            <w:tcW w:w="7784" w:type="dxa"/>
            <w:gridSpan w:val="5"/>
          </w:tcPr>
          <w:p w14:paraId="62600AF3" w14:textId="0B351311" w:rsidR="00562A5B" w:rsidRPr="00A3058F" w:rsidRDefault="005252CA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17 julio 2026</w:t>
            </w:r>
          </w:p>
        </w:tc>
      </w:tr>
    </w:tbl>
    <w:p w14:paraId="67A4F563" w14:textId="77777777" w:rsidR="00562A5B" w:rsidRPr="00A3058F" w:rsidRDefault="00562A5B">
      <w:pPr>
        <w:spacing w:after="0" w:line="240" w:lineRule="auto"/>
        <w:rPr>
          <w:rFonts w:ascii="Times New Roman" w:eastAsia="Cambria" w:hAnsi="Times New Roman" w:cs="Times New Roman"/>
        </w:rPr>
      </w:pPr>
    </w:p>
    <w:tbl>
      <w:tblPr>
        <w:tblStyle w:val="5"/>
        <w:tblW w:w="9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9"/>
      </w:tblGrid>
      <w:tr w:rsidR="00562A5B" w:rsidRPr="00A3058F" w14:paraId="06AD689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E66BEAB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1.INTRODUCCIÓN</w:t>
            </w:r>
          </w:p>
        </w:tc>
      </w:tr>
      <w:tr w:rsidR="00562A5B" w:rsidRPr="00A3058F" w14:paraId="1DBA0D6B" w14:textId="77777777" w:rsidTr="00495D01">
        <w:trPr>
          <w:jc w:val="center"/>
        </w:trPr>
        <w:tc>
          <w:tcPr>
            <w:tcW w:w="9899" w:type="dxa"/>
          </w:tcPr>
          <w:p w14:paraId="44D44078" w14:textId="1A697D78" w:rsidR="00562A5B" w:rsidRPr="00A3058F" w:rsidRDefault="000F5091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  <w:highlight w:val="yellow"/>
              </w:rPr>
              <w:t>Revisión de un mínimo de tres autores sobre el uso de abonos orgánicos como restauradores de la actividad biológica del suelo</w:t>
            </w: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562A5B" w:rsidRPr="00A3058F" w14:paraId="202511BA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5A182D6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2. OBJETIVO</w:t>
            </w:r>
          </w:p>
        </w:tc>
      </w:tr>
      <w:tr w:rsidR="005B3BE9" w:rsidRPr="00A3058F" w14:paraId="79FEDF4C" w14:textId="77777777" w:rsidTr="00495D01">
        <w:trPr>
          <w:jc w:val="center"/>
        </w:trPr>
        <w:tc>
          <w:tcPr>
            <w:tcW w:w="9899" w:type="dxa"/>
          </w:tcPr>
          <w:p w14:paraId="22A204C0" w14:textId="4406543D" w:rsidR="00D355B9" w:rsidRPr="00A3058F" w:rsidRDefault="00073B6F" w:rsidP="003F32FD">
            <w:pPr>
              <w:rPr>
                <w:rFonts w:ascii="Times New Roman" w:eastAsia="Cambria" w:hAnsi="Times New Roman" w:cs="Times New Roman"/>
                <w:bCs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Cs/>
                <w:sz w:val="22"/>
                <w:szCs w:val="22"/>
              </w:rPr>
              <w:t>Implementar prácticas agroecológicas para conservar los recursos edáficos e hídricos mejorando la productividad de los cultivos y garantizando la sostenibilidad productiva.</w:t>
            </w:r>
          </w:p>
          <w:p w14:paraId="6BDC358A" w14:textId="09EE9579" w:rsidR="00073B6F" w:rsidRPr="00A3058F" w:rsidRDefault="00073B6F" w:rsidP="003F32FD">
            <w:pPr>
              <w:rPr>
                <w:rFonts w:ascii="Times New Roman" w:eastAsia="Cambria" w:hAnsi="Times New Roman" w:cs="Times New Roman"/>
                <w:bCs/>
                <w:sz w:val="22"/>
                <w:szCs w:val="22"/>
              </w:rPr>
            </w:pPr>
          </w:p>
        </w:tc>
      </w:tr>
      <w:tr w:rsidR="005B3BE9" w:rsidRPr="00A3058F" w14:paraId="2A62780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3A88BA5E" w14:textId="6888C292" w:rsidR="005B3BE9" w:rsidRPr="00A3058F" w:rsidRDefault="005B3BE9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3. RESULTADOS DE APRENDIZAJE</w:t>
            </w:r>
          </w:p>
        </w:tc>
      </w:tr>
      <w:tr w:rsidR="00562A5B" w:rsidRPr="00A3058F" w14:paraId="145E7A79" w14:textId="77777777" w:rsidTr="00495D01">
        <w:trPr>
          <w:jc w:val="center"/>
        </w:trPr>
        <w:tc>
          <w:tcPr>
            <w:tcW w:w="9899" w:type="dxa"/>
          </w:tcPr>
          <w:p w14:paraId="4488DD85" w14:textId="77777777" w:rsidR="00073B6F" w:rsidRPr="00A3058F" w:rsidRDefault="003F32FD" w:rsidP="000F5091">
            <w:pPr>
              <w:spacing w:before="240"/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</w:rPr>
              <w:t>Elabora bioinsumos para la fertilización empleando los residuos de la finca.</w:t>
            </w:r>
          </w:p>
          <w:p w14:paraId="6D814C71" w14:textId="5BFF2DA6" w:rsidR="000F5091" w:rsidRPr="00A3058F" w:rsidRDefault="000F5091" w:rsidP="000F5091">
            <w:pPr>
              <w:spacing w:before="240"/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562A5B" w:rsidRPr="00A3058F" w14:paraId="4DC41845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78D2B55" w14:textId="5E4E7E85" w:rsidR="00562A5B" w:rsidRPr="00A3058F" w:rsidRDefault="005B3BE9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 xml:space="preserve">4. EQUIPOS Y MATERIALES </w:t>
            </w:r>
          </w:p>
        </w:tc>
      </w:tr>
      <w:tr w:rsidR="005B3BE9" w:rsidRPr="00A3058F" w14:paraId="217B7AE8" w14:textId="77777777" w:rsidTr="00073B6F">
        <w:trPr>
          <w:jc w:val="center"/>
        </w:trPr>
        <w:tc>
          <w:tcPr>
            <w:tcW w:w="9899" w:type="dxa"/>
            <w:vAlign w:val="center"/>
          </w:tcPr>
          <w:p w14:paraId="3D10422F" w14:textId="3BFD2E7D" w:rsidR="0001687C" w:rsidRPr="00A3058F" w:rsidRDefault="00073B6F" w:rsidP="0007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hAnsi="Times New Roman" w:cs="Times New Roman"/>
                <w:sz w:val="22"/>
                <w:szCs w:val="22"/>
              </w:rPr>
              <w:t xml:space="preserve">En la práctica se </w:t>
            </w:r>
            <w:r w:rsidR="00E73B34" w:rsidRPr="00A3058F">
              <w:rPr>
                <w:rFonts w:ascii="Times New Roman" w:hAnsi="Times New Roman" w:cs="Times New Roman"/>
                <w:sz w:val="22"/>
                <w:szCs w:val="22"/>
              </w:rPr>
              <w:t>elaboraron diferentes bioinsumos siguiendo los protocolos descritos en la guía docente: té de estiércol, abono frutas, bocashi, fosfitos</w:t>
            </w:r>
            <w:r w:rsidR="000F5091" w:rsidRPr="00A3058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73B34" w:rsidRPr="00A3058F">
              <w:rPr>
                <w:rFonts w:ascii="Times New Roman" w:hAnsi="Times New Roman" w:cs="Times New Roman"/>
                <w:sz w:val="22"/>
                <w:szCs w:val="22"/>
              </w:rPr>
              <w:t xml:space="preserve"> caldo sulfocalcico, extractos vegetales</w:t>
            </w:r>
            <w:r w:rsidRPr="00A3058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37DC13B" w14:textId="77777777" w:rsidR="00073B6F" w:rsidRPr="00A3058F" w:rsidRDefault="00073B6F" w:rsidP="0007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81146" w14:textId="66C6EABD" w:rsidR="00073B6F" w:rsidRPr="00A3058F" w:rsidRDefault="00073B6F" w:rsidP="000F50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3BE9" w:rsidRPr="00A3058F" w14:paraId="21888F9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008FA3B9" w14:textId="5E2765EA" w:rsidR="005B3BE9" w:rsidRPr="00A3058F" w:rsidRDefault="005B3BE9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 xml:space="preserve">5. PROCEDIMIENTO </w:t>
            </w:r>
          </w:p>
        </w:tc>
      </w:tr>
      <w:tr w:rsidR="00562A5B" w:rsidRPr="00A3058F" w14:paraId="1CF6E65E" w14:textId="77777777" w:rsidTr="00495D01">
        <w:trPr>
          <w:trHeight w:val="77"/>
          <w:jc w:val="center"/>
        </w:trPr>
        <w:tc>
          <w:tcPr>
            <w:tcW w:w="9899" w:type="dxa"/>
          </w:tcPr>
          <w:p w14:paraId="3271EAA1" w14:textId="179C1708" w:rsidR="008817C9" w:rsidRPr="00A3058F" w:rsidRDefault="000F5091" w:rsidP="00881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 xml:space="preserve">Explicar brevemente </w:t>
            </w:r>
            <w:r w:rsidRPr="00A3058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highlight w:val="yellow"/>
              </w:rPr>
              <w:t xml:space="preserve">el proceso </w:t>
            </w:r>
            <w:r w:rsidRPr="00A3058F"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  <w:t>de elaboración de los bioinsumos.</w:t>
            </w:r>
          </w:p>
          <w:p w14:paraId="76E3F856" w14:textId="5236724B" w:rsidR="00562A5B" w:rsidRPr="00A3058F" w:rsidRDefault="00562A5B" w:rsidP="00083D99">
            <w:pPr>
              <w:jc w:val="both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</w:p>
          <w:p w14:paraId="3099F273" w14:textId="77777777" w:rsidR="00562A5B" w:rsidRPr="00A3058F" w:rsidRDefault="00562A5B">
            <w:pPr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562A5B" w:rsidRPr="00A3058F" w14:paraId="4B6CCF17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89230F3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6.RESULTADOS OBTENIDOS</w:t>
            </w:r>
          </w:p>
        </w:tc>
      </w:tr>
      <w:tr w:rsidR="00562A5B" w:rsidRPr="00A3058F" w14:paraId="5F76D318" w14:textId="77777777" w:rsidTr="00495D01">
        <w:trPr>
          <w:jc w:val="center"/>
        </w:trPr>
        <w:tc>
          <w:tcPr>
            <w:tcW w:w="9899" w:type="dxa"/>
          </w:tcPr>
          <w:p w14:paraId="28518604" w14:textId="5325306F" w:rsidR="00562A5B" w:rsidRPr="00A3058F" w:rsidRDefault="001820F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  <w:highlight w:val="yellow"/>
              </w:rPr>
              <w:t>Relacionar cada producto elaborado con una práctica para mejorar la nutrición del suelo y las plantas</w:t>
            </w:r>
          </w:p>
          <w:p w14:paraId="257A4A08" w14:textId="3E1754EF" w:rsidR="00073B6F" w:rsidRPr="00A3058F" w:rsidRDefault="00073B6F" w:rsidP="00073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2A5B" w:rsidRPr="00A3058F" w14:paraId="007B6230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6C8D36C7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7.CONCLUSIONES</w:t>
            </w:r>
          </w:p>
        </w:tc>
      </w:tr>
      <w:tr w:rsidR="00562A5B" w:rsidRPr="00A3058F" w14:paraId="4683418C" w14:textId="77777777" w:rsidTr="00495D01">
        <w:trPr>
          <w:jc w:val="center"/>
        </w:trPr>
        <w:tc>
          <w:tcPr>
            <w:tcW w:w="9899" w:type="dxa"/>
          </w:tcPr>
          <w:p w14:paraId="18728283" w14:textId="77777777" w:rsidR="00562A5B" w:rsidRPr="00A3058F" w:rsidRDefault="00562A5B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  <w:p w14:paraId="67B8E21E" w14:textId="6692B631" w:rsidR="00073B6F" w:rsidRPr="00A3058F" w:rsidRDefault="001820FB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sz w:val="22"/>
                <w:szCs w:val="22"/>
                <w:highlight w:val="yellow"/>
              </w:rPr>
              <w:t>Exponer tres ideas del cómo la elaboración de abonos orgánicos aportan a los principios agroecológicos.</w:t>
            </w:r>
          </w:p>
          <w:p w14:paraId="7676CC29" w14:textId="77777777" w:rsidR="00562A5B" w:rsidRPr="00A3058F" w:rsidRDefault="00562A5B" w:rsidP="00073B6F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562A5B" w:rsidRPr="00A3058F" w14:paraId="3E4279B8" w14:textId="77777777" w:rsidTr="00495D01">
        <w:trPr>
          <w:jc w:val="center"/>
        </w:trPr>
        <w:tc>
          <w:tcPr>
            <w:tcW w:w="9899" w:type="dxa"/>
          </w:tcPr>
          <w:p w14:paraId="34766D0E" w14:textId="1882E1F0" w:rsidR="00562A5B" w:rsidRPr="00A3058F" w:rsidRDefault="007B5081">
            <w:pPr>
              <w:rPr>
                <w:rFonts w:ascii="Times New Roman" w:eastAsia="Cambria" w:hAnsi="Times New Roman" w:cs="Times New Roman"/>
                <w:b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8.RECOMENDACIONES</w:t>
            </w:r>
            <w:r w:rsidR="009632E4" w:rsidRPr="00A3058F">
              <w:rPr>
                <w:rFonts w:ascii="Times New Roman" w:eastAsia="Cambria" w:hAnsi="Times New Roman" w:cs="Times New Roman"/>
                <w:b/>
                <w:sz w:val="22"/>
                <w:szCs w:val="22"/>
              </w:rPr>
              <w:t>( A LA EJECUCIÓN DE LA PRÁCTICA)</w:t>
            </w:r>
          </w:p>
        </w:tc>
      </w:tr>
      <w:tr w:rsidR="00562A5B" w:rsidRPr="00A3058F" w14:paraId="59B1FDF5" w14:textId="77777777" w:rsidTr="00495D01">
        <w:trPr>
          <w:jc w:val="center"/>
        </w:trPr>
        <w:tc>
          <w:tcPr>
            <w:tcW w:w="9899" w:type="dxa"/>
          </w:tcPr>
          <w:p w14:paraId="17445433" w14:textId="0EBF04A7" w:rsidR="00562A5B" w:rsidRPr="00A3058F" w:rsidRDefault="00562A5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  <w:p w14:paraId="335EDF87" w14:textId="77777777" w:rsidR="00562A5B" w:rsidRPr="00A3058F" w:rsidRDefault="00562A5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  <w:tr w:rsidR="00562A5B" w:rsidRPr="00A3058F" w14:paraId="6EBE0926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1C687786" w14:textId="77777777" w:rsidR="00562A5B" w:rsidRPr="00A3058F" w:rsidRDefault="007B5081">
            <w:pPr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</w:rPr>
              <w:t>9.BIBLIOGRAFÍA</w:t>
            </w:r>
          </w:p>
        </w:tc>
      </w:tr>
      <w:tr w:rsidR="00562A5B" w:rsidRPr="00A3058F" w14:paraId="6D9A20EB" w14:textId="77777777" w:rsidTr="00495D01">
        <w:trPr>
          <w:jc w:val="center"/>
        </w:trPr>
        <w:tc>
          <w:tcPr>
            <w:tcW w:w="9899" w:type="dxa"/>
          </w:tcPr>
          <w:p w14:paraId="586ACEB6" w14:textId="27A2B118" w:rsidR="0001687C" w:rsidRPr="00A3058F" w:rsidRDefault="0001687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78C13E" w14:textId="77777777" w:rsidR="00562A5B" w:rsidRPr="00A3058F" w:rsidRDefault="00562A5B" w:rsidP="001820FB">
            <w:pPr>
              <w:rPr>
                <w:rFonts w:ascii="Times New Roman" w:eastAsia="Cambria" w:hAnsi="Times New Roman" w:cs="Times New Roman"/>
                <w:i/>
                <w:sz w:val="22"/>
                <w:szCs w:val="22"/>
              </w:rPr>
            </w:pPr>
          </w:p>
        </w:tc>
      </w:tr>
      <w:tr w:rsidR="003B3D9B" w:rsidRPr="00A3058F" w14:paraId="2846FAEB" w14:textId="77777777" w:rsidTr="00495D01">
        <w:trPr>
          <w:jc w:val="center"/>
        </w:trPr>
        <w:tc>
          <w:tcPr>
            <w:tcW w:w="9899" w:type="dxa"/>
            <w:shd w:val="clear" w:color="auto" w:fill="C5E0B3"/>
          </w:tcPr>
          <w:p w14:paraId="567D843D" w14:textId="187EFC72" w:rsidR="003B3D9B" w:rsidRPr="00A3058F" w:rsidRDefault="003B3D9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sz w:val="22"/>
                <w:szCs w:val="22"/>
              </w:rPr>
              <w:t xml:space="preserve">10. ANEXOS </w:t>
            </w:r>
          </w:p>
        </w:tc>
      </w:tr>
      <w:tr w:rsidR="003B3D9B" w:rsidRPr="00A3058F" w14:paraId="7BB61553" w14:textId="77777777" w:rsidTr="00495D01">
        <w:trPr>
          <w:trHeight w:val="479"/>
          <w:jc w:val="center"/>
        </w:trPr>
        <w:tc>
          <w:tcPr>
            <w:tcW w:w="9899" w:type="dxa"/>
            <w:vAlign w:val="center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836"/>
              <w:gridCol w:w="4837"/>
            </w:tblGrid>
            <w:tr w:rsidR="00342173" w:rsidRPr="00A3058F" w14:paraId="2260123F" w14:textId="77777777" w:rsidTr="0064780D">
              <w:tc>
                <w:tcPr>
                  <w:tcW w:w="4836" w:type="dxa"/>
                </w:tcPr>
                <w:p w14:paraId="13C43E8C" w14:textId="54BFF0F5" w:rsidR="00342173" w:rsidRPr="00A3058F" w:rsidRDefault="00342173">
                  <w:pPr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4837" w:type="dxa"/>
                </w:tcPr>
                <w:p w14:paraId="6AA04ABD" w14:textId="628BD0A7" w:rsidR="00342173" w:rsidRPr="00A3058F" w:rsidRDefault="00342173">
                  <w:pPr>
                    <w:rPr>
                      <w:rFonts w:ascii="Times New Roman" w:eastAsia="Cambria" w:hAnsi="Times New Roman" w:cs="Times New Roman"/>
                      <w:noProof/>
                    </w:rPr>
                  </w:pPr>
                </w:p>
              </w:tc>
            </w:tr>
            <w:tr w:rsidR="00342173" w:rsidRPr="00A3058F" w14:paraId="25C92E3E" w14:textId="77777777" w:rsidTr="0064780D">
              <w:tc>
                <w:tcPr>
                  <w:tcW w:w="4836" w:type="dxa"/>
                </w:tcPr>
                <w:p w14:paraId="5AA8CFB4" w14:textId="668732CE" w:rsidR="00342173" w:rsidRPr="00A3058F" w:rsidRDefault="00342173">
                  <w:pPr>
                    <w:rPr>
                      <w:rFonts w:ascii="Times New Roman" w:eastAsia="Cambria" w:hAnsi="Times New Roman" w:cs="Times New Roman"/>
                    </w:rPr>
                  </w:pPr>
                  <w:r w:rsidRPr="00A3058F">
                    <w:rPr>
                      <w:rFonts w:ascii="Times New Roman" w:eastAsia="Cambria" w:hAnsi="Times New Roman" w:cs="Times New Roman"/>
                    </w:rPr>
                    <w:t>Imagen 1. Elaboración de fosfitos</w:t>
                  </w:r>
                </w:p>
              </w:tc>
              <w:tc>
                <w:tcPr>
                  <w:tcW w:w="4837" w:type="dxa"/>
                </w:tcPr>
                <w:p w14:paraId="19351DE9" w14:textId="2D28A8D3" w:rsidR="00342173" w:rsidRPr="00A3058F" w:rsidRDefault="00342173">
                  <w:pPr>
                    <w:rPr>
                      <w:rFonts w:ascii="Times New Roman" w:eastAsia="Cambria" w:hAnsi="Times New Roman" w:cs="Times New Roman"/>
                      <w:noProof/>
                    </w:rPr>
                  </w:pPr>
                  <w:r w:rsidRPr="00A3058F">
                    <w:rPr>
                      <w:rFonts w:ascii="Times New Roman" w:eastAsia="Cambria" w:hAnsi="Times New Roman" w:cs="Times New Roman"/>
                      <w:noProof/>
                    </w:rPr>
                    <w:t>Imagen 2. Elaboración de caldo sulfocálcico</w:t>
                  </w:r>
                </w:p>
              </w:tc>
            </w:tr>
            <w:tr w:rsidR="0064780D" w:rsidRPr="00A3058F" w14:paraId="29D5CE68" w14:textId="77777777" w:rsidTr="0064780D">
              <w:tc>
                <w:tcPr>
                  <w:tcW w:w="4836" w:type="dxa"/>
                </w:tcPr>
                <w:p w14:paraId="3C26EE7C" w14:textId="28D074DB" w:rsidR="0064780D" w:rsidRPr="00A3058F" w:rsidRDefault="0064780D">
                  <w:pPr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4837" w:type="dxa"/>
                </w:tcPr>
                <w:p w14:paraId="3C97E26A" w14:textId="601FB565" w:rsidR="0064780D" w:rsidRPr="00A3058F" w:rsidRDefault="0064780D">
                  <w:pPr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64780D" w:rsidRPr="00A3058F" w14:paraId="3091BDD9" w14:textId="77777777" w:rsidTr="0064780D">
              <w:tc>
                <w:tcPr>
                  <w:tcW w:w="4836" w:type="dxa"/>
                </w:tcPr>
                <w:p w14:paraId="0A5C33B7" w14:textId="2557F2A5" w:rsidR="0064780D" w:rsidRPr="00A3058F" w:rsidRDefault="0064780D">
                  <w:pPr>
                    <w:rPr>
                      <w:rFonts w:ascii="Times New Roman" w:eastAsia="Cambria" w:hAnsi="Times New Roman" w:cs="Times New Roman"/>
                    </w:rPr>
                  </w:pPr>
                  <w:r w:rsidRPr="00A3058F">
                    <w:rPr>
                      <w:rFonts w:ascii="Times New Roman" w:eastAsia="Cambria" w:hAnsi="Times New Roman" w:cs="Times New Roman"/>
                    </w:rPr>
                    <w:t>Imagen</w:t>
                  </w:r>
                  <w:r w:rsidR="00342173" w:rsidRPr="00A3058F">
                    <w:rPr>
                      <w:rFonts w:ascii="Times New Roman" w:eastAsia="Cambria" w:hAnsi="Times New Roman" w:cs="Times New Roman"/>
                    </w:rPr>
                    <w:t xml:space="preserve"> 3. Elaboración de bocashi</w:t>
                  </w:r>
                </w:p>
              </w:tc>
              <w:tc>
                <w:tcPr>
                  <w:tcW w:w="4837" w:type="dxa"/>
                </w:tcPr>
                <w:p w14:paraId="0E38B559" w14:textId="0B68ADD8" w:rsidR="0064780D" w:rsidRPr="00A3058F" w:rsidRDefault="00342173">
                  <w:pPr>
                    <w:rPr>
                      <w:rFonts w:ascii="Times New Roman" w:eastAsia="Cambria" w:hAnsi="Times New Roman" w:cs="Times New Roman"/>
                    </w:rPr>
                  </w:pPr>
                  <w:r w:rsidRPr="00A3058F">
                    <w:rPr>
                      <w:rFonts w:ascii="Times New Roman" w:eastAsia="Cambria" w:hAnsi="Times New Roman" w:cs="Times New Roman"/>
                    </w:rPr>
                    <w:t xml:space="preserve">Imagen 4. </w:t>
                  </w:r>
                  <w:r w:rsidR="001820FB" w:rsidRPr="00A3058F">
                    <w:rPr>
                      <w:rFonts w:ascii="Times New Roman" w:eastAsia="Cambria" w:hAnsi="Times New Roman" w:cs="Times New Roman"/>
                    </w:rPr>
                    <w:t>Elaboración té de estiércol</w:t>
                  </w:r>
                </w:p>
              </w:tc>
            </w:tr>
          </w:tbl>
          <w:p w14:paraId="488D9C68" w14:textId="12618DFE" w:rsidR="003B3D9B" w:rsidRPr="00A3058F" w:rsidRDefault="003B3D9B">
            <w:pPr>
              <w:rPr>
                <w:rFonts w:ascii="Times New Roman" w:eastAsia="Cambria" w:hAnsi="Times New Roman" w:cs="Times New Roman"/>
                <w:sz w:val="22"/>
                <w:szCs w:val="22"/>
              </w:rPr>
            </w:pPr>
          </w:p>
        </w:tc>
      </w:tr>
    </w:tbl>
    <w:p w14:paraId="43171373" w14:textId="77777777" w:rsidR="00562A5B" w:rsidRPr="00A3058F" w:rsidRDefault="00562A5B">
      <w:pPr>
        <w:rPr>
          <w:rFonts w:ascii="Times New Roman" w:eastAsia="Cambria" w:hAnsi="Times New Roman" w:cs="Times New Roman"/>
        </w:rPr>
      </w:pPr>
    </w:p>
    <w:p w14:paraId="4D1F1309" w14:textId="77777777" w:rsidR="00A3058F" w:rsidRPr="00A3058F" w:rsidRDefault="007B5081">
      <w:pPr>
        <w:rPr>
          <w:rFonts w:ascii="Times New Roman" w:eastAsia="Cambria" w:hAnsi="Times New Roman" w:cs="Times New Roman"/>
        </w:rPr>
      </w:pPr>
      <w:r w:rsidRPr="00A3058F">
        <w:rPr>
          <w:rFonts w:ascii="Times New Roman" w:eastAsia="Cambria" w:hAnsi="Times New Roman" w:cs="Times New Roman"/>
        </w:rPr>
        <w:t xml:space="preserve">  </w:t>
      </w: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944"/>
        <w:gridCol w:w="2156"/>
        <w:gridCol w:w="2011"/>
        <w:gridCol w:w="2000"/>
        <w:gridCol w:w="950"/>
      </w:tblGrid>
      <w:tr w:rsidR="00A3058F" w:rsidRPr="00A3058F" w14:paraId="7B3FA4E8" w14:textId="77777777" w:rsidTr="00436E8A">
        <w:tc>
          <w:tcPr>
            <w:tcW w:w="0" w:type="auto"/>
            <w:hideMark/>
          </w:tcPr>
          <w:p w14:paraId="3C2A26FF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bCs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3826DF9A" w14:textId="74DBF85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bCs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 xml:space="preserve">Nivel Alto </w:t>
            </w:r>
          </w:p>
        </w:tc>
        <w:tc>
          <w:tcPr>
            <w:tcW w:w="0" w:type="auto"/>
            <w:hideMark/>
          </w:tcPr>
          <w:p w14:paraId="465CDE0D" w14:textId="2208DAEE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bCs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 xml:space="preserve">Nivel Medio </w:t>
            </w:r>
          </w:p>
        </w:tc>
        <w:tc>
          <w:tcPr>
            <w:tcW w:w="0" w:type="auto"/>
            <w:hideMark/>
          </w:tcPr>
          <w:p w14:paraId="73BF8105" w14:textId="04CDBBF5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bCs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Nivel Bajo</w:t>
            </w:r>
          </w:p>
        </w:tc>
        <w:tc>
          <w:tcPr>
            <w:tcW w:w="0" w:type="auto"/>
            <w:hideMark/>
          </w:tcPr>
          <w:p w14:paraId="14C59707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b/>
                <w:bCs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Puntaje</w:t>
            </w:r>
          </w:p>
        </w:tc>
      </w:tr>
      <w:tr w:rsidR="00A3058F" w:rsidRPr="00A3058F" w14:paraId="6C8AFEDC" w14:textId="77777777" w:rsidTr="00436E8A">
        <w:tc>
          <w:tcPr>
            <w:tcW w:w="0" w:type="auto"/>
            <w:hideMark/>
          </w:tcPr>
          <w:p w14:paraId="53A64F6B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Introducción y fundamentación teórica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(2 puntos)</w:t>
            </w:r>
          </w:p>
        </w:tc>
        <w:tc>
          <w:tcPr>
            <w:tcW w:w="0" w:type="auto"/>
            <w:hideMark/>
          </w:tcPr>
          <w:p w14:paraId="2E418E85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Explica la importancia de la elaboración de bioinsumos en la producción sostenible</w:t>
            </w:r>
          </w:p>
        </w:tc>
        <w:tc>
          <w:tcPr>
            <w:tcW w:w="0" w:type="auto"/>
            <w:hideMark/>
          </w:tcPr>
          <w:p w14:paraId="24054535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Presenta una introducción general, con poco fundamento técnico.</w:t>
            </w:r>
          </w:p>
        </w:tc>
        <w:tc>
          <w:tcPr>
            <w:tcW w:w="0" w:type="auto"/>
            <w:hideMark/>
          </w:tcPr>
          <w:p w14:paraId="793CC144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La introducción es incompleta, poco clara o no se relaciona con el tema de la práctica.</w:t>
            </w:r>
          </w:p>
        </w:tc>
        <w:tc>
          <w:tcPr>
            <w:tcW w:w="0" w:type="auto"/>
            <w:hideMark/>
          </w:tcPr>
          <w:p w14:paraId="2ACF44B1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2</w:t>
            </w:r>
          </w:p>
        </w:tc>
      </w:tr>
      <w:tr w:rsidR="00A3058F" w:rsidRPr="00A3058F" w14:paraId="6EB5C2A1" w14:textId="77777777" w:rsidTr="00436E8A">
        <w:tc>
          <w:tcPr>
            <w:tcW w:w="0" w:type="auto"/>
            <w:hideMark/>
          </w:tcPr>
          <w:p w14:paraId="2B601F7B" w14:textId="51CC7749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 xml:space="preserve">Descripción </w:t>
            </w:r>
            <w:r>
              <w:rPr>
                <w:rFonts w:ascii="Times New Roman" w:eastAsia="Cambria" w:hAnsi="Times New Roman" w:cs="Times New Roman"/>
                <w:b/>
                <w:bCs/>
                <w:lang w:val="es-EC"/>
              </w:rPr>
              <w:t>de procedimiento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(2 puntos)</w:t>
            </w:r>
          </w:p>
        </w:tc>
        <w:tc>
          <w:tcPr>
            <w:tcW w:w="0" w:type="auto"/>
            <w:hideMark/>
          </w:tcPr>
          <w:p w14:paraId="21A47858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Presenta de forma organizada las observaciones.</w:t>
            </w:r>
          </w:p>
        </w:tc>
        <w:tc>
          <w:tcPr>
            <w:tcW w:w="0" w:type="auto"/>
            <w:hideMark/>
          </w:tcPr>
          <w:p w14:paraId="3DA98676" w14:textId="58F60E7F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Presenta la mayoría de los </w:t>
            </w:r>
            <w:r>
              <w:rPr>
                <w:rFonts w:ascii="Times New Roman" w:eastAsia="Cambria" w:hAnsi="Times New Roman" w:cs="Times New Roman"/>
                <w:lang w:val="es-EC"/>
              </w:rPr>
              <w:t>procesos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>, aunque con información incompleta o poco organizada.</w:t>
            </w:r>
          </w:p>
        </w:tc>
        <w:tc>
          <w:tcPr>
            <w:tcW w:w="0" w:type="auto"/>
            <w:hideMark/>
          </w:tcPr>
          <w:p w14:paraId="2B982314" w14:textId="18E60718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>
              <w:rPr>
                <w:rFonts w:ascii="Times New Roman" w:eastAsia="Cambria" w:hAnsi="Times New Roman" w:cs="Times New Roman"/>
                <w:lang w:val="es-EC"/>
              </w:rPr>
              <w:t>No expone el proceso, ideas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escas</w:t>
            </w:r>
            <w:r>
              <w:rPr>
                <w:rFonts w:ascii="Times New Roman" w:eastAsia="Cambria" w:hAnsi="Times New Roman" w:cs="Times New Roman"/>
                <w:lang w:val="es-EC"/>
              </w:rPr>
              <w:t>a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>s, confus</w:t>
            </w:r>
            <w:r>
              <w:rPr>
                <w:rFonts w:ascii="Times New Roman" w:eastAsia="Cambria" w:hAnsi="Times New Roman" w:cs="Times New Roman"/>
                <w:lang w:val="es-EC"/>
              </w:rPr>
              <w:t>a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>s o carecen de evidencia suficiente.</w:t>
            </w:r>
          </w:p>
        </w:tc>
        <w:tc>
          <w:tcPr>
            <w:tcW w:w="0" w:type="auto"/>
            <w:hideMark/>
          </w:tcPr>
          <w:p w14:paraId="06867150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2</w:t>
            </w:r>
          </w:p>
        </w:tc>
      </w:tr>
      <w:tr w:rsidR="00A3058F" w:rsidRPr="00A3058F" w14:paraId="550963F6" w14:textId="77777777" w:rsidTr="00436E8A">
        <w:tc>
          <w:tcPr>
            <w:tcW w:w="0" w:type="auto"/>
            <w:hideMark/>
          </w:tcPr>
          <w:p w14:paraId="4DF8A003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Análisis e interpretación técnica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(3 puntos)</w:t>
            </w:r>
          </w:p>
        </w:tc>
        <w:tc>
          <w:tcPr>
            <w:tcW w:w="0" w:type="auto"/>
            <w:hideMark/>
          </w:tcPr>
          <w:p w14:paraId="561F60F0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Interpreta críticamente los resultados, explica la función de cada elemento en la elaboración de los bioinsumos.</w:t>
            </w:r>
          </w:p>
        </w:tc>
        <w:tc>
          <w:tcPr>
            <w:tcW w:w="0" w:type="auto"/>
            <w:hideMark/>
          </w:tcPr>
          <w:p w14:paraId="0CD6CCD4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Presenta algunas interpretaciones, pero con análisis superficial o relaciones poco fundamentadas.</w:t>
            </w:r>
          </w:p>
        </w:tc>
        <w:tc>
          <w:tcPr>
            <w:tcW w:w="0" w:type="auto"/>
            <w:hideMark/>
          </w:tcPr>
          <w:p w14:paraId="277C9B3D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Se limita a describir observaciones sin explicar su efecto sobre la productividad agropecuaria.</w:t>
            </w:r>
          </w:p>
        </w:tc>
        <w:tc>
          <w:tcPr>
            <w:tcW w:w="0" w:type="auto"/>
            <w:hideMark/>
          </w:tcPr>
          <w:p w14:paraId="725C2BCE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3</w:t>
            </w:r>
          </w:p>
        </w:tc>
      </w:tr>
      <w:tr w:rsidR="00A3058F" w:rsidRPr="00A3058F" w14:paraId="09D1EE46" w14:textId="77777777" w:rsidTr="00436E8A">
        <w:tc>
          <w:tcPr>
            <w:tcW w:w="0" w:type="auto"/>
            <w:hideMark/>
          </w:tcPr>
          <w:p w14:paraId="644CC462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t>Conclusiones y recomendaciones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(2 puntos)</w:t>
            </w:r>
          </w:p>
        </w:tc>
        <w:tc>
          <w:tcPr>
            <w:tcW w:w="0" w:type="auto"/>
            <w:hideMark/>
          </w:tcPr>
          <w:p w14:paraId="7016D2A5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Las conclusiones responden al objetivo de la práctica y las recomendaciones son viables, técnicas y coherentes con los resultados obtenidos.</w:t>
            </w:r>
          </w:p>
        </w:tc>
        <w:tc>
          <w:tcPr>
            <w:tcW w:w="0" w:type="auto"/>
            <w:hideMark/>
          </w:tcPr>
          <w:p w14:paraId="369BE520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Las conclusiones son generales y las recomendaciones tienen relación parcial con los resultados.</w:t>
            </w:r>
          </w:p>
        </w:tc>
        <w:tc>
          <w:tcPr>
            <w:tcW w:w="0" w:type="auto"/>
            <w:hideMark/>
          </w:tcPr>
          <w:p w14:paraId="15B1C6BB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Las conclusiones no responden al objetivo o las recomendaciones son poco pertinentes.</w:t>
            </w:r>
          </w:p>
        </w:tc>
        <w:tc>
          <w:tcPr>
            <w:tcW w:w="0" w:type="auto"/>
            <w:hideMark/>
          </w:tcPr>
          <w:p w14:paraId="6021C00F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2</w:t>
            </w:r>
          </w:p>
        </w:tc>
      </w:tr>
      <w:tr w:rsidR="00A3058F" w:rsidRPr="00A3058F" w14:paraId="1C018BB9" w14:textId="77777777" w:rsidTr="00436E8A">
        <w:tc>
          <w:tcPr>
            <w:tcW w:w="0" w:type="auto"/>
            <w:hideMark/>
          </w:tcPr>
          <w:p w14:paraId="55AE9958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b/>
                <w:bCs/>
                <w:lang w:val="es-EC"/>
              </w:rPr>
              <w:lastRenderedPageBreak/>
              <w:t>Presentación del informe</w:t>
            </w:r>
            <w:r w:rsidRPr="00A3058F">
              <w:rPr>
                <w:rFonts w:ascii="Times New Roman" w:eastAsia="Cambria" w:hAnsi="Times New Roman" w:cs="Times New Roman"/>
                <w:lang w:val="es-EC"/>
              </w:rPr>
              <w:t xml:space="preserve"> (1 punto)</w:t>
            </w:r>
          </w:p>
        </w:tc>
        <w:tc>
          <w:tcPr>
            <w:tcW w:w="0" w:type="auto"/>
            <w:hideMark/>
          </w:tcPr>
          <w:p w14:paraId="263D9B5D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El informe presenta buena redacción, ortografía, organización, formato adecuado y anexos completos.</w:t>
            </w:r>
          </w:p>
        </w:tc>
        <w:tc>
          <w:tcPr>
            <w:tcW w:w="0" w:type="auto"/>
            <w:hideMark/>
          </w:tcPr>
          <w:p w14:paraId="247E02D2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Presenta algunos errores de redacción, organización o formato.</w:t>
            </w:r>
          </w:p>
        </w:tc>
        <w:tc>
          <w:tcPr>
            <w:tcW w:w="0" w:type="auto"/>
            <w:hideMark/>
          </w:tcPr>
          <w:p w14:paraId="113F096F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Presenta deficiencias importantes de presentación y organización.</w:t>
            </w:r>
          </w:p>
        </w:tc>
        <w:tc>
          <w:tcPr>
            <w:tcW w:w="0" w:type="auto"/>
            <w:hideMark/>
          </w:tcPr>
          <w:p w14:paraId="3A59A451" w14:textId="77777777" w:rsidR="00A3058F" w:rsidRPr="00A3058F" w:rsidRDefault="00A3058F" w:rsidP="00436E8A">
            <w:pPr>
              <w:spacing w:after="160" w:line="259" w:lineRule="auto"/>
              <w:rPr>
                <w:rFonts w:ascii="Times New Roman" w:eastAsia="Cambria" w:hAnsi="Times New Roman" w:cs="Times New Roman"/>
                <w:lang w:val="es-EC"/>
              </w:rPr>
            </w:pPr>
            <w:r w:rsidRPr="00A3058F">
              <w:rPr>
                <w:rFonts w:ascii="Times New Roman" w:eastAsia="Cambria" w:hAnsi="Times New Roman" w:cs="Times New Roman"/>
                <w:lang w:val="es-EC"/>
              </w:rPr>
              <w:t>1</w:t>
            </w:r>
          </w:p>
        </w:tc>
      </w:tr>
    </w:tbl>
    <w:p w14:paraId="00C04332" w14:textId="74787B4C" w:rsidR="00562A5B" w:rsidRPr="00A3058F" w:rsidRDefault="00562A5B">
      <w:pPr>
        <w:rPr>
          <w:rFonts w:ascii="Times New Roman" w:eastAsia="Cambria" w:hAnsi="Times New Roman" w:cs="Times New Roman"/>
        </w:rPr>
      </w:pPr>
    </w:p>
    <w:p w14:paraId="581D80B2" w14:textId="77777777" w:rsidR="00590515" w:rsidRPr="00A3058F" w:rsidRDefault="00590515" w:rsidP="00590515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ADE9899" w14:textId="77777777" w:rsidR="00562A5B" w:rsidRPr="00A3058F" w:rsidRDefault="00562A5B">
      <w:pPr>
        <w:rPr>
          <w:rFonts w:ascii="Times New Roman" w:eastAsia="Cambria" w:hAnsi="Times New Roman" w:cs="Times New Roman"/>
        </w:rPr>
      </w:pPr>
    </w:p>
    <w:sectPr w:rsidR="00562A5B" w:rsidRPr="00A30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134" w:left="1701" w:header="68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AC62" w14:textId="77777777" w:rsidR="00A73376" w:rsidRDefault="00A73376">
      <w:pPr>
        <w:spacing w:after="0" w:line="240" w:lineRule="auto"/>
      </w:pPr>
      <w:r>
        <w:separator/>
      </w:r>
    </w:p>
  </w:endnote>
  <w:endnote w:type="continuationSeparator" w:id="0">
    <w:p w14:paraId="7282F104" w14:textId="77777777" w:rsidR="00A73376" w:rsidRDefault="00A7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29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0207" w14:textId="77777777" w:rsidR="00562A5B" w:rsidRDefault="007B50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2198F0D" wp14:editId="5991CD0C">
              <wp:simplePos x="0" y="0"/>
              <wp:positionH relativeFrom="column">
                <wp:posOffset>-393699</wp:posOffset>
              </wp:positionH>
              <wp:positionV relativeFrom="paragraph">
                <wp:posOffset>-25399</wp:posOffset>
              </wp:positionV>
              <wp:extent cx="6520815" cy="12700"/>
              <wp:effectExtent l="0" t="0" r="0" b="0"/>
              <wp:wrapNone/>
              <wp:docPr id="2" name="Conector recto de flech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085593" y="3778095"/>
                        <a:ext cx="6520815" cy="381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2E75B5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5C966B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" o:spid="_x0000_s1026" type="#_x0000_t32" style="position:absolute;margin-left:-31pt;margin-top:-2pt;width:513.45pt;height:1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" strokecolor="#2e75b5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14:paraId="7EEFC88A" w14:textId="77777777" w:rsidR="00562A5B" w:rsidRDefault="00562A5B">
    <w:pPr>
      <w:spacing w:after="0"/>
      <w:jc w:val="center"/>
      <w:rPr>
        <w:color w:val="C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35494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FFA0" w14:textId="77777777" w:rsidR="00A73376" w:rsidRDefault="00A73376">
      <w:pPr>
        <w:spacing w:after="0" w:line="240" w:lineRule="auto"/>
      </w:pPr>
      <w:r>
        <w:separator/>
      </w:r>
    </w:p>
  </w:footnote>
  <w:footnote w:type="continuationSeparator" w:id="0">
    <w:p w14:paraId="3A18A943" w14:textId="77777777" w:rsidR="00A73376" w:rsidRDefault="00A73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F063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5B6D1" w14:textId="4F7834FC" w:rsidR="00562A5B" w:rsidRDefault="00562A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Cambria" w:eastAsia="Cambria" w:hAnsi="Cambria" w:cs="Cambria"/>
      </w:rPr>
    </w:pPr>
  </w:p>
  <w:p w14:paraId="3BCD12E9" w14:textId="16496198" w:rsidR="00562A5B" w:rsidRPr="00E72447" w:rsidRDefault="005252CA" w:rsidP="005252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lang w:val="es-EC"/>
      </w:rPr>
    </w:pPr>
    <w:r>
      <w:rPr>
        <w:noProof/>
        <w:color w:val="000000"/>
        <w:sz w:val="32"/>
        <w:szCs w:val="32"/>
      </w:rPr>
      <w:drawing>
        <wp:inline distT="0" distB="0" distL="0" distR="0" wp14:anchorId="1831D3CC" wp14:editId="4A96E8D7">
          <wp:extent cx="1235858" cy="520556"/>
          <wp:effectExtent l="0" t="0" r="2540" b="0"/>
          <wp:docPr id="794822131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22131" name="Imagen 2" descr="Interfaz de usuario gráfic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46" cy="537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6929" w14:textId="77777777" w:rsidR="00562A5B" w:rsidRDefault="00562A5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0D7E"/>
    <w:multiLevelType w:val="hybridMultilevel"/>
    <w:tmpl w:val="A75024F6"/>
    <w:lvl w:ilvl="0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50E20"/>
    <w:multiLevelType w:val="multilevel"/>
    <w:tmpl w:val="05C01842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B560F"/>
    <w:multiLevelType w:val="hybridMultilevel"/>
    <w:tmpl w:val="B122094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13EF6"/>
    <w:multiLevelType w:val="multilevel"/>
    <w:tmpl w:val="4DEA8D28"/>
    <w:lvl w:ilvl="0">
      <w:numFmt w:val="bullet"/>
      <w:lvlText w:val="-"/>
      <w:lvlJc w:val="left"/>
      <w:pPr>
        <w:ind w:left="108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BBD5ECA"/>
    <w:multiLevelType w:val="multilevel"/>
    <w:tmpl w:val="76589CD2"/>
    <w:lvl w:ilvl="0">
      <w:numFmt w:val="bullet"/>
      <w:pStyle w:val="Listaconvietas"/>
      <w:lvlText w:val="-"/>
      <w:lvlJc w:val="left"/>
      <w:pPr>
        <w:ind w:left="689" w:hanging="359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DCC2DDA"/>
    <w:multiLevelType w:val="multilevel"/>
    <w:tmpl w:val="956E0848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3087852"/>
    <w:multiLevelType w:val="multilevel"/>
    <w:tmpl w:val="7F3ED73A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C9D01C7"/>
    <w:multiLevelType w:val="multilevel"/>
    <w:tmpl w:val="AE3E06D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FD7234"/>
    <w:multiLevelType w:val="multilevel"/>
    <w:tmpl w:val="045472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97C4ECB"/>
    <w:multiLevelType w:val="multilevel"/>
    <w:tmpl w:val="EC760A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C4A65FF"/>
    <w:multiLevelType w:val="multilevel"/>
    <w:tmpl w:val="78D4F3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88175A"/>
    <w:multiLevelType w:val="multilevel"/>
    <w:tmpl w:val="0D2241BC"/>
    <w:lvl w:ilvl="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3560592">
    <w:abstractNumId w:val="9"/>
  </w:num>
  <w:num w:numId="2" w16cid:durableId="1604919169">
    <w:abstractNumId w:val="8"/>
  </w:num>
  <w:num w:numId="3" w16cid:durableId="695276949">
    <w:abstractNumId w:val="2"/>
  </w:num>
  <w:num w:numId="4" w16cid:durableId="978000697">
    <w:abstractNumId w:val="0"/>
  </w:num>
  <w:num w:numId="5" w16cid:durableId="1660231997">
    <w:abstractNumId w:val="11"/>
  </w:num>
  <w:num w:numId="6" w16cid:durableId="691539682">
    <w:abstractNumId w:val="4"/>
  </w:num>
  <w:num w:numId="7" w16cid:durableId="7951572">
    <w:abstractNumId w:val="3"/>
  </w:num>
  <w:num w:numId="8" w16cid:durableId="1460681465">
    <w:abstractNumId w:val="6"/>
  </w:num>
  <w:num w:numId="9" w16cid:durableId="98529116">
    <w:abstractNumId w:val="7"/>
  </w:num>
  <w:num w:numId="10" w16cid:durableId="1761020143">
    <w:abstractNumId w:val="10"/>
  </w:num>
  <w:num w:numId="11" w16cid:durableId="783157256">
    <w:abstractNumId w:val="5"/>
  </w:num>
  <w:num w:numId="12" w16cid:durableId="447042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A5B"/>
    <w:rsid w:val="0001687C"/>
    <w:rsid w:val="00073B6F"/>
    <w:rsid w:val="00075C37"/>
    <w:rsid w:val="0008241F"/>
    <w:rsid w:val="00083D99"/>
    <w:rsid w:val="000903A5"/>
    <w:rsid w:val="000F5091"/>
    <w:rsid w:val="000F778B"/>
    <w:rsid w:val="001363F1"/>
    <w:rsid w:val="00153C31"/>
    <w:rsid w:val="001820FB"/>
    <w:rsid w:val="001A12C1"/>
    <w:rsid w:val="001D66E3"/>
    <w:rsid w:val="002615EA"/>
    <w:rsid w:val="002642AB"/>
    <w:rsid w:val="00342173"/>
    <w:rsid w:val="003B3D9B"/>
    <w:rsid w:val="003B799E"/>
    <w:rsid w:val="003D7303"/>
    <w:rsid w:val="003E7FF4"/>
    <w:rsid w:val="003F32FD"/>
    <w:rsid w:val="00495D01"/>
    <w:rsid w:val="004C0BB1"/>
    <w:rsid w:val="005232EB"/>
    <w:rsid w:val="005252CA"/>
    <w:rsid w:val="005578D7"/>
    <w:rsid w:val="00562A5B"/>
    <w:rsid w:val="00564443"/>
    <w:rsid w:val="00590515"/>
    <w:rsid w:val="005A6D44"/>
    <w:rsid w:val="005B3BE9"/>
    <w:rsid w:val="0064780D"/>
    <w:rsid w:val="00670474"/>
    <w:rsid w:val="006C12E6"/>
    <w:rsid w:val="00737924"/>
    <w:rsid w:val="007A768B"/>
    <w:rsid w:val="007B09DD"/>
    <w:rsid w:val="007B29C8"/>
    <w:rsid w:val="007B5081"/>
    <w:rsid w:val="007E341F"/>
    <w:rsid w:val="008817C9"/>
    <w:rsid w:val="008A55FF"/>
    <w:rsid w:val="008A6255"/>
    <w:rsid w:val="008B308C"/>
    <w:rsid w:val="008F0565"/>
    <w:rsid w:val="008F67B4"/>
    <w:rsid w:val="00945186"/>
    <w:rsid w:val="00946F2E"/>
    <w:rsid w:val="009632E4"/>
    <w:rsid w:val="009B1599"/>
    <w:rsid w:val="00A04452"/>
    <w:rsid w:val="00A129B3"/>
    <w:rsid w:val="00A12F1D"/>
    <w:rsid w:val="00A3058F"/>
    <w:rsid w:val="00A42E76"/>
    <w:rsid w:val="00A73376"/>
    <w:rsid w:val="00AC3867"/>
    <w:rsid w:val="00AE4DBF"/>
    <w:rsid w:val="00B206F4"/>
    <w:rsid w:val="00B34C9E"/>
    <w:rsid w:val="00B96647"/>
    <w:rsid w:val="00BB11E7"/>
    <w:rsid w:val="00BC7012"/>
    <w:rsid w:val="00BD0AD1"/>
    <w:rsid w:val="00C057AE"/>
    <w:rsid w:val="00C82C7D"/>
    <w:rsid w:val="00C85AFF"/>
    <w:rsid w:val="00D355B9"/>
    <w:rsid w:val="00D854DF"/>
    <w:rsid w:val="00DC503D"/>
    <w:rsid w:val="00E143C7"/>
    <w:rsid w:val="00E15B08"/>
    <w:rsid w:val="00E504C2"/>
    <w:rsid w:val="00E56527"/>
    <w:rsid w:val="00E72447"/>
    <w:rsid w:val="00E73B34"/>
    <w:rsid w:val="00EA46AB"/>
    <w:rsid w:val="00ED627C"/>
    <w:rsid w:val="00EE72B8"/>
    <w:rsid w:val="00FE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9921"/>
  <w15:docId w15:val="{D2D5B060-5A1A-43C0-AB79-B553FD88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5905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05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05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05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0515"/>
    <w:rPr>
      <w:b/>
      <w:bCs/>
      <w:sz w:val="20"/>
      <w:szCs w:val="20"/>
    </w:rPr>
  </w:style>
  <w:style w:type="paragraph" w:customStyle="1" w:styleId="Default">
    <w:name w:val="Default"/>
    <w:rsid w:val="0059051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s-EC"/>
    </w:rPr>
  </w:style>
  <w:style w:type="table" w:styleId="Tablaconcuadrcula">
    <w:name w:val="Table Grid"/>
    <w:basedOn w:val="Tablanormal"/>
    <w:uiPriority w:val="39"/>
    <w:rsid w:val="0009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57AE"/>
    <w:rPr>
      <w:color w:val="2E75B5"/>
      <w:sz w:val="32"/>
      <w:szCs w:val="32"/>
    </w:rPr>
  </w:style>
  <w:style w:type="paragraph" w:styleId="Bibliografa">
    <w:name w:val="Bibliography"/>
    <w:basedOn w:val="Normal"/>
    <w:next w:val="Normal"/>
    <w:uiPriority w:val="37"/>
    <w:unhideWhenUsed/>
    <w:rsid w:val="00C057AE"/>
  </w:style>
  <w:style w:type="paragraph" w:styleId="Prrafodelista">
    <w:name w:val="List Paragraph"/>
    <w:basedOn w:val="Normal"/>
    <w:link w:val="PrrafodelistaCar"/>
    <w:uiPriority w:val="34"/>
    <w:qFormat/>
    <w:rsid w:val="00495D01"/>
    <w:pPr>
      <w:ind w:left="720"/>
      <w:contextualSpacing/>
    </w:pPr>
  </w:style>
  <w:style w:type="paragraph" w:styleId="Listaconvietas">
    <w:name w:val="List Bullet"/>
    <w:basedOn w:val="Normal"/>
    <w:uiPriority w:val="5"/>
    <w:rsid w:val="003D7303"/>
    <w:pPr>
      <w:numPr>
        <w:numId w:val="6"/>
      </w:numPr>
      <w:spacing w:after="120" w:line="276" w:lineRule="auto"/>
      <w:ind w:left="720"/>
    </w:pPr>
    <w:rPr>
      <w:rFonts w:ascii="Century Gothic" w:eastAsia="Times New Roman" w:hAnsi="Century Gothic" w:cs="Times New Roman"/>
      <w:sz w:val="20"/>
      <w:szCs w:val="20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6C12E6"/>
  </w:style>
  <w:style w:type="character" w:styleId="Hipervnculo">
    <w:name w:val="Hyperlink"/>
    <w:basedOn w:val="Fuentedeprrafopredeter"/>
    <w:uiPriority w:val="99"/>
    <w:unhideWhenUsed/>
    <w:rsid w:val="003F32F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32FD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A305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Álv19</b:Tag>
    <b:SourceType>JournalArticle</b:SourceType>
    <b:Guid>{15934177-C6EA-47E4-9F4F-725F4C5D4F63}</b:Guid>
    <b:Title>Bases teórico-metodológicas para el diseño de sistemas agroecologicos</b:Title>
    <b:Year>2019</b:Year>
    <b:Author>
      <b:Author>
        <b:NameList>
          <b:Person>
            <b:Last>Álvaro Noguera</b:Last>
          </b:Person>
        </b:NameList>
      </b:Author>
    </b:Author>
    <b:JournalName>FCA UNCUYO</b:JournalName>
    <b:Pages>273-293</b:Pages>
    <b:Volume>51</b:Volume>
    <b:Issue>1</b:Issue>
    <b:RefOrder>3</b:RefOrder>
  </b:Source>
  <b:Source>
    <b:Tag>Jav14</b:Tag>
    <b:SourceType>Book</b:SourceType>
    <b:Guid>{A0A80070-FF21-4F57-8DB0-90C517CA00A6}</b:Guid>
    <b:Title>Agroecología: bases teóricas para el manejo y diseño de agroecosistemas sustentables</b:Title>
    <b:Year>2014</b:Year>
    <b:Author>
      <b:Author>
        <b:NameList>
          <b:Person>
            <b:Last>Javier Sarandón</b:Last>
            <b:First>Claudia</b:First>
            <b:Middle>Flores</b:Middle>
          </b:Person>
        </b:NameList>
      </b:Author>
    </b:Author>
    <b:City>La Plata, Argentina</b:City>
    <b:Publisher>Universidad de la Plata</b:Publisher>
    <b:RefOrder>4</b:RefOrder>
  </b:Source>
  <b:Source>
    <b:Tag>Man15</b:Tag>
    <b:SourceType>Book</b:SourceType>
    <b:Guid>{08007EF2-B425-47D9-9610-26DDDDA3AF00}</b:Guid>
    <b:Author>
      <b:Author>
        <b:NameList>
          <b:Person>
            <b:Last>Suquilanda</b:Last>
            <b:First>Manuel</b:First>
          </b:Person>
        </b:NameList>
      </b:Author>
    </b:Author>
    <b:Title>Manejo agroecológico de suelos</b:Title>
    <b:Year>2015</b:Year>
    <b:City>Quito</b:City>
    <b:RefOrder>5</b:RefOrder>
  </b:Source>
  <b:Source>
    <b:Tag>MarcadorDePosición1</b:Tag>
    <b:SourceType>JournalArticle</b:SourceType>
    <b:Guid>{7FD82E2C-46A2-42CF-B55C-0F87945F8547}</b:Guid>
    <b:Author>
      <b:Author>
        <b:NameList>
          <b:Person>
            <b:Last>Wezel</b:Last>
            <b:First>Alexander</b:First>
          </b:Person>
          <b:Person>
            <b:Last>al.</b:Last>
            <b:First>et.</b:First>
          </b:Person>
        </b:NameList>
      </b:Author>
    </b:Author>
    <b:Title>Principios y elementos agroecológicos y sus implicaciones para la transición a sistemas alimentarios sostenibles</b:Title>
    <b:JournalName>Agronomía para el desarrollo sostenible</b:JournalName>
    <b:Year>2020</b:Year>
    <b:DOI>https://doi.org/10.1007/s13593-020-00646-z</b:DOI>
    <b:RefOrder>6</b:RefOrder>
  </b:Source>
  <b:Source>
    <b:Tag>INT13</b:Tag>
    <b:SourceType>Misc</b:SourceType>
    <b:Guid>{4FF3B5B5-62A9-4F7E-BFF8-8FDEF2133A2A}</b:Guid>
    <b:Author>
      <b:Author>
        <b:Corporate>INTAGRI</b:Corporate>
      </b:Author>
    </b:Author>
    <b:Title>Nutrición vegetal, la función de nutrimentos esenciales</b:Title>
    <b:Year>2013</b:Year>
    <b:City>México</b:City>
    <b:Publisher>Artículos Técnicos de INTAGRI</b:Publisher>
    <b:RefOrder>1</b:RefOrder>
  </b:Source>
  <b:Source>
    <b:Tag>Los1</b:Tag>
    <b:SourceType>Misc</b:SourceType>
    <b:Guid>{DCB36013-73A4-49AA-82EF-5AD0B2E4F798}</b:Guid>
    <b:Title>Los nutrientes de las plantas</b:Title>
    <b:RefOrder>2</b:RefOrder>
  </b:Source>
</b:Sources>
</file>

<file path=customXml/itemProps1.xml><?xml version="1.0" encoding="utf-8"?>
<ds:datastoreItem xmlns:ds="http://schemas.openxmlformats.org/officeDocument/2006/customXml" ds:itemID="{F5EB21EE-E7C8-414A-A266-CFE7069E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508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Fernandez</dc:creator>
  <cp:keywords/>
  <cp:lastModifiedBy>Adriana Bustamante Gavilanes</cp:lastModifiedBy>
  <cp:revision>4</cp:revision>
  <cp:lastPrinted>2023-05-31T04:16:00Z</cp:lastPrinted>
  <dcterms:created xsi:type="dcterms:W3CDTF">2026-07-08T12:20:00Z</dcterms:created>
  <dcterms:modified xsi:type="dcterms:W3CDTF">2026-07-08T12:36:00Z</dcterms:modified>
</cp:coreProperties>
</file>