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450"/>
        <w:tblW w:w="57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1"/>
        <w:gridCol w:w="4377"/>
      </w:tblGrid>
      <w:tr w:rsidR="00705AC0" w:rsidRPr="00F54114" w14:paraId="20018DE8" w14:textId="77777777" w:rsidTr="00210829">
        <w:trPr>
          <w:trHeight w:val="564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D3BBF8" w14:textId="1BB99E1F" w:rsidR="00705AC0" w:rsidRPr="00F54114" w:rsidRDefault="00705AC0" w:rsidP="00210829">
            <w:pPr>
              <w:rPr>
                <w:rFonts w:cstheme="minorHAnsi"/>
                <w:smallCaps/>
                <w:lang w:val="es-EC"/>
              </w:rPr>
            </w:pPr>
            <w:r w:rsidRPr="00F54114">
              <w:rPr>
                <w:rFonts w:cstheme="minorHAnsi"/>
                <w:b/>
                <w:bCs/>
                <w:lang w:val="es-EC" w:eastAsia="es-EC"/>
              </w:rPr>
              <w:t xml:space="preserve">Carrera: </w:t>
            </w:r>
            <w:r w:rsidRPr="00F54114">
              <w:rPr>
                <w:rFonts w:cstheme="minorHAnsi"/>
                <w:smallCaps/>
                <w:lang w:val="es-EC"/>
              </w:rPr>
              <w:t>TECNOLOGÍA EN PRODUCCIÓN PECUARIA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99E3" w14:textId="44AA4841" w:rsidR="00705AC0" w:rsidRPr="00F54114" w:rsidRDefault="00D666D5" w:rsidP="00210829">
            <w:pPr>
              <w:rPr>
                <w:rFonts w:cstheme="minorHAnsi"/>
                <w:smallCaps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 w:eastAsia="es-EC"/>
              </w:rPr>
              <w:t xml:space="preserve">Práctico </w:t>
            </w:r>
            <w:r w:rsidR="002B5078" w:rsidRPr="00F54114">
              <w:rPr>
                <w:rFonts w:cstheme="minorHAnsi"/>
                <w:b/>
                <w:bCs/>
                <w:lang w:val="es-EC" w:eastAsia="es-EC"/>
              </w:rPr>
              <w:t>A</w:t>
            </w:r>
            <w:r w:rsidR="00F84A6E" w:rsidRPr="00F54114">
              <w:rPr>
                <w:rFonts w:cstheme="minorHAnsi"/>
                <w:b/>
                <w:bCs/>
                <w:lang w:val="es-EC" w:eastAsia="es-EC"/>
              </w:rPr>
              <w:t xml:space="preserve">utónomo N° </w:t>
            </w:r>
            <w:r w:rsidR="00943871">
              <w:rPr>
                <w:rFonts w:cstheme="minorHAnsi"/>
                <w:b/>
                <w:bCs/>
                <w:lang w:val="es-EC" w:eastAsia="es-EC"/>
              </w:rPr>
              <w:t>4</w:t>
            </w:r>
          </w:p>
        </w:tc>
      </w:tr>
      <w:tr w:rsidR="00705AC0" w:rsidRPr="00F54114" w14:paraId="035C742E" w14:textId="77777777" w:rsidTr="00210829">
        <w:trPr>
          <w:trHeight w:val="360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FA9A" w14:textId="6526EB9B" w:rsidR="00705AC0" w:rsidRPr="00F54114" w:rsidRDefault="00705AC0" w:rsidP="00210829">
            <w:pPr>
              <w:rPr>
                <w:rFonts w:cstheme="minorHAnsi"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/>
              </w:rPr>
              <w:t xml:space="preserve">Asignatura: </w:t>
            </w:r>
            <w:r w:rsidR="00210829" w:rsidRPr="00F54114">
              <w:rPr>
                <w:rFonts w:cstheme="minorHAnsi"/>
                <w:lang w:val="es-EC" w:eastAsia="es-EC"/>
              </w:rPr>
              <w:t>PROYECTOS DE INVERSIÓN PECUARIA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B8BF9" w14:textId="6202CAEE" w:rsidR="00F84A6E" w:rsidRPr="00F54114" w:rsidRDefault="00F84A6E" w:rsidP="00210829">
            <w:pPr>
              <w:rPr>
                <w:rFonts w:cstheme="minorHAnsi"/>
                <w:smallCaps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/>
              </w:rPr>
              <w:t>Fecha Envío</w:t>
            </w:r>
            <w:r w:rsidRPr="00F54114">
              <w:rPr>
                <w:rFonts w:cstheme="minorHAnsi"/>
                <w:b/>
                <w:bCs/>
                <w:smallCaps/>
                <w:lang w:val="es-EC" w:eastAsia="es-EC"/>
              </w:rPr>
              <w:t xml:space="preserve">: </w:t>
            </w:r>
            <w:r w:rsidR="00A5661F">
              <w:rPr>
                <w:rFonts w:cstheme="minorHAnsi"/>
                <w:smallCaps/>
                <w:lang w:val="es-EC" w:eastAsia="es-EC"/>
              </w:rPr>
              <w:t>1</w:t>
            </w:r>
            <w:r w:rsidR="00943871">
              <w:rPr>
                <w:rFonts w:cstheme="minorHAnsi"/>
                <w:smallCaps/>
                <w:lang w:val="es-EC" w:eastAsia="es-EC"/>
              </w:rPr>
              <w:t>1</w:t>
            </w:r>
            <w:r w:rsidR="00A5661F">
              <w:rPr>
                <w:rFonts w:cstheme="minorHAnsi"/>
                <w:smallCaps/>
                <w:lang w:val="es-EC" w:eastAsia="es-EC"/>
              </w:rPr>
              <w:t>- 0</w:t>
            </w:r>
            <w:r w:rsidR="00943871">
              <w:rPr>
                <w:rFonts w:cstheme="minorHAnsi"/>
                <w:smallCaps/>
                <w:lang w:val="es-EC" w:eastAsia="es-EC"/>
              </w:rPr>
              <w:t>8</w:t>
            </w:r>
            <w:r w:rsidR="00A5661F">
              <w:rPr>
                <w:rFonts w:cstheme="minorHAnsi"/>
                <w:smallCaps/>
                <w:lang w:val="es-EC" w:eastAsia="es-EC"/>
              </w:rPr>
              <w:t>-2026</w:t>
            </w:r>
          </w:p>
          <w:p w14:paraId="5D39897D" w14:textId="4BDCDD2D" w:rsidR="00705AC0" w:rsidRPr="00F54114" w:rsidRDefault="00705AC0" w:rsidP="00210829">
            <w:pPr>
              <w:rPr>
                <w:rFonts w:cstheme="minorHAnsi"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/>
              </w:rPr>
              <w:t>Fecha Entrega</w:t>
            </w:r>
            <w:r w:rsidRPr="00F54114">
              <w:rPr>
                <w:rFonts w:cstheme="minorHAnsi"/>
                <w:b/>
                <w:bCs/>
                <w:smallCaps/>
                <w:lang w:val="es-EC" w:eastAsia="es-EC"/>
              </w:rPr>
              <w:t xml:space="preserve">: </w:t>
            </w:r>
            <w:r w:rsidR="00943871" w:rsidRPr="00943871">
              <w:rPr>
                <w:rFonts w:cstheme="minorHAnsi"/>
                <w:smallCaps/>
                <w:lang w:val="es-EC" w:eastAsia="es-EC"/>
              </w:rPr>
              <w:t>19-08</w:t>
            </w:r>
            <w:r w:rsidR="00A5661F" w:rsidRPr="00943871">
              <w:rPr>
                <w:rFonts w:cstheme="minorHAnsi"/>
                <w:smallCaps/>
                <w:lang w:val="es-EC" w:eastAsia="es-EC"/>
              </w:rPr>
              <w:t>-2026</w:t>
            </w:r>
          </w:p>
        </w:tc>
      </w:tr>
      <w:tr w:rsidR="00705AC0" w:rsidRPr="00F54114" w14:paraId="3DD8EFE2" w14:textId="77777777" w:rsidTr="00210829">
        <w:trPr>
          <w:trHeight w:val="580"/>
        </w:trPr>
        <w:tc>
          <w:tcPr>
            <w:tcW w:w="2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C74B" w14:textId="0F2A7A0D" w:rsidR="00705AC0" w:rsidRPr="00F54114" w:rsidRDefault="00705AC0" w:rsidP="00210829">
            <w:pPr>
              <w:rPr>
                <w:rFonts w:cstheme="minorHAnsi"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/>
              </w:rPr>
              <w:t>Docente</w:t>
            </w:r>
            <w:r w:rsidRPr="00F54114">
              <w:rPr>
                <w:rFonts w:cstheme="minorHAnsi"/>
                <w:b/>
                <w:bCs/>
                <w:smallCaps/>
                <w:lang w:val="es-EC" w:eastAsia="es-EC"/>
              </w:rPr>
              <w:t xml:space="preserve">: </w:t>
            </w:r>
            <w:r w:rsidRPr="00F54114">
              <w:rPr>
                <w:rFonts w:cstheme="minorHAnsi"/>
                <w:lang w:val="es-EC" w:eastAsia="es-EC"/>
              </w:rPr>
              <w:t>ING. ADRIANA BUSTAMANTE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CD29E" w14:textId="5287129F" w:rsidR="00705AC0" w:rsidRPr="00F54114" w:rsidRDefault="00705AC0" w:rsidP="00210829">
            <w:pPr>
              <w:rPr>
                <w:rFonts w:cstheme="minorHAnsi"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 w:eastAsia="es-EC"/>
              </w:rPr>
              <w:t xml:space="preserve">N° Horas:  </w:t>
            </w:r>
            <w:r w:rsidR="004A6D9D" w:rsidRPr="00F54114">
              <w:rPr>
                <w:rFonts w:cstheme="minorHAnsi"/>
                <w:lang w:val="es-EC" w:eastAsia="es-EC"/>
              </w:rPr>
              <w:t>4</w:t>
            </w:r>
          </w:p>
        </w:tc>
      </w:tr>
      <w:tr w:rsidR="00705AC0" w:rsidRPr="00F54114" w14:paraId="738D0C0C" w14:textId="77777777" w:rsidTr="00210829">
        <w:trPr>
          <w:trHeight w:val="58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8DF0" w14:textId="6EF56C3C" w:rsidR="00705AC0" w:rsidRPr="00F54114" w:rsidRDefault="00705AC0" w:rsidP="00210829">
            <w:pPr>
              <w:rPr>
                <w:rFonts w:cstheme="minorHAnsi"/>
                <w:bCs/>
                <w:color w:val="000000"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smallCaps/>
                <w:color w:val="000000"/>
                <w:lang w:val="es-EC" w:eastAsia="es-EC"/>
              </w:rPr>
              <w:t xml:space="preserve">NOMBRE DEL ESTUDIANTE: </w:t>
            </w:r>
          </w:p>
        </w:tc>
      </w:tr>
    </w:tbl>
    <w:p w14:paraId="7776A53F" w14:textId="77777777" w:rsidR="00210829" w:rsidRPr="00F54114" w:rsidRDefault="00210829" w:rsidP="002B5078">
      <w:pPr>
        <w:rPr>
          <w:rFonts w:cstheme="minorHAnsi"/>
          <w:b/>
          <w:bCs/>
          <w:lang w:val="es-EC"/>
        </w:rPr>
      </w:pPr>
    </w:p>
    <w:p w14:paraId="44972DE1" w14:textId="77777777" w:rsidR="00210829" w:rsidRPr="00F54114" w:rsidRDefault="00210829" w:rsidP="002B5078">
      <w:pPr>
        <w:rPr>
          <w:rFonts w:cstheme="minorHAnsi"/>
          <w:b/>
          <w:bCs/>
          <w:lang w:val="es-EC"/>
        </w:rPr>
      </w:pPr>
    </w:p>
    <w:p w14:paraId="04F05471" w14:textId="77777777" w:rsidR="00A5661F" w:rsidRDefault="002B5078" w:rsidP="002B5078">
      <w:pPr>
        <w:rPr>
          <w:rFonts w:cstheme="minorHAnsi"/>
          <w:lang w:val="es-EC"/>
        </w:rPr>
      </w:pPr>
      <w:r w:rsidRPr="00F54114">
        <w:rPr>
          <w:rFonts w:cstheme="minorHAnsi"/>
          <w:b/>
          <w:bCs/>
          <w:lang w:val="es-EC"/>
        </w:rPr>
        <w:t>Tema:</w:t>
      </w:r>
      <w:r w:rsidRPr="00F54114">
        <w:rPr>
          <w:rFonts w:cstheme="minorHAnsi"/>
          <w:lang w:val="es-EC"/>
        </w:rPr>
        <w:t xml:space="preserve"> </w:t>
      </w:r>
      <w:r w:rsidR="00A5661F" w:rsidRPr="00A5661F">
        <w:rPr>
          <w:rFonts w:cstheme="minorHAnsi"/>
          <w:lang w:val="es-EC"/>
        </w:rPr>
        <w:t xml:space="preserve">ESTUDIOS DE FACTIBILIDAD DE PROYECTOS </w:t>
      </w:r>
    </w:p>
    <w:p w14:paraId="54DC1E6A" w14:textId="23A4D0F0" w:rsidR="002B5078" w:rsidRPr="00F54114" w:rsidRDefault="002B5078" w:rsidP="002B5078">
      <w:pPr>
        <w:rPr>
          <w:rFonts w:cstheme="minorHAnsi"/>
          <w:b/>
          <w:bCs/>
          <w:lang w:val="es-EC"/>
        </w:rPr>
      </w:pPr>
      <w:r w:rsidRPr="00F54114">
        <w:rPr>
          <w:rFonts w:cstheme="minorHAnsi"/>
          <w:b/>
          <w:bCs/>
          <w:lang w:val="es-EC"/>
        </w:rPr>
        <w:t>Resultado de aprendizaje:</w:t>
      </w:r>
    </w:p>
    <w:p w14:paraId="56D850CD" w14:textId="59D13FC2" w:rsidR="00A5661F" w:rsidRDefault="00D95057" w:rsidP="002B5078">
      <w:pPr>
        <w:rPr>
          <w:rFonts w:cstheme="minorHAnsi"/>
          <w:lang w:val="es-EC"/>
        </w:rPr>
      </w:pPr>
      <w:r w:rsidRPr="00A5661F">
        <w:rPr>
          <w:rFonts w:cstheme="minorHAnsi"/>
          <w:lang w:val="es-EC"/>
        </w:rPr>
        <w:t>Evalúa</w:t>
      </w:r>
      <w:r w:rsidR="00A5661F" w:rsidRPr="00A5661F">
        <w:rPr>
          <w:rFonts w:cstheme="minorHAnsi"/>
          <w:lang w:val="es-EC"/>
        </w:rPr>
        <w:t xml:space="preserve"> la viabilidad económica y financiera de proyectos pecuarios utilizando indicadores como el Valor Actual Neto (VAN), la Tasa Interna de Retorno (TIR), el período de recuperación de la inversión y el análisis Beneficio-Costo (B/C). </w:t>
      </w:r>
    </w:p>
    <w:p w14:paraId="4103D89F" w14:textId="72CA52D3" w:rsidR="002B5078" w:rsidRDefault="002B5078" w:rsidP="002B5078">
      <w:pPr>
        <w:rPr>
          <w:rFonts w:cstheme="minorHAnsi"/>
          <w:b/>
          <w:bCs/>
          <w:lang w:val="es-EC"/>
        </w:rPr>
      </w:pPr>
      <w:r w:rsidRPr="00F54114">
        <w:rPr>
          <w:rFonts w:cstheme="minorHAnsi"/>
          <w:b/>
          <w:bCs/>
          <w:lang w:val="es-EC"/>
        </w:rPr>
        <w:t>Instrucciones:</w:t>
      </w:r>
    </w:p>
    <w:p w14:paraId="6C45E433" w14:textId="61D1403E" w:rsidR="00D2738D" w:rsidRDefault="00D2738D" w:rsidP="002B5078">
      <w:pPr>
        <w:rPr>
          <w:rFonts w:cstheme="minorHAnsi"/>
          <w:lang w:val="es-EC"/>
        </w:rPr>
      </w:pPr>
      <w:r>
        <w:rPr>
          <w:rFonts w:cstheme="minorHAnsi"/>
          <w:lang w:val="es-EC"/>
        </w:rPr>
        <w:t>Entregar un libro de Excel con la siguiente información_</w:t>
      </w:r>
    </w:p>
    <w:p w14:paraId="16727573" w14:textId="29688C85" w:rsidR="00D2738D" w:rsidRPr="00D2738D" w:rsidRDefault="00D2738D" w:rsidP="00D2738D">
      <w:pPr>
        <w:pStyle w:val="Prrafodelista"/>
        <w:numPr>
          <w:ilvl w:val="0"/>
          <w:numId w:val="55"/>
        </w:numPr>
        <w:rPr>
          <w:rFonts w:cstheme="minorHAnsi"/>
        </w:rPr>
      </w:pPr>
      <w:r w:rsidRPr="00D2738D">
        <w:rPr>
          <w:rFonts w:cstheme="minorHAnsi"/>
          <w:lang w:val="es-EC"/>
        </w:rPr>
        <w:t xml:space="preserve">Hoja 1, </w:t>
      </w:r>
      <w:r w:rsidRPr="00D2738D">
        <w:rPr>
          <w:rFonts w:cstheme="minorHAnsi"/>
        </w:rPr>
        <w:t>Resumen Ejecutivo del Proyecto:</w:t>
      </w:r>
    </w:p>
    <w:p w14:paraId="4010714D" w14:textId="77777777" w:rsidR="00D2738D" w:rsidRPr="00D2738D" w:rsidRDefault="00D2738D" w:rsidP="00D2738D">
      <w:pPr>
        <w:pStyle w:val="Prrafodelista"/>
        <w:numPr>
          <w:ilvl w:val="0"/>
          <w:numId w:val="63"/>
        </w:numPr>
        <w:rPr>
          <w:rFonts w:cstheme="minorHAnsi"/>
          <w:lang w:val="es-EC"/>
        </w:rPr>
      </w:pPr>
      <w:r w:rsidRPr="00D2738D">
        <w:rPr>
          <w:rFonts w:cstheme="minorHAnsi"/>
          <w:lang w:val="es-EC"/>
        </w:rPr>
        <w:t>Ubicación, especie y sistema de explotación (bovinos, porcinos, aves, cuyes, etc.).</w:t>
      </w:r>
    </w:p>
    <w:p w14:paraId="52F57761" w14:textId="77777777" w:rsidR="00D2738D" w:rsidRPr="00D2738D" w:rsidRDefault="00D2738D" w:rsidP="00D2738D">
      <w:pPr>
        <w:pStyle w:val="Prrafodelista"/>
        <w:numPr>
          <w:ilvl w:val="0"/>
          <w:numId w:val="63"/>
        </w:numPr>
        <w:rPr>
          <w:rFonts w:cstheme="minorHAnsi"/>
          <w:lang w:val="es-EC"/>
        </w:rPr>
      </w:pPr>
      <w:r w:rsidRPr="00D2738D">
        <w:rPr>
          <w:rFonts w:cstheme="minorHAnsi"/>
          <w:lang w:val="es-EC"/>
        </w:rPr>
        <w:t>Presupuesto de Inversión Inicial (Activos fijos, diferidos y capital de trabajo).</w:t>
      </w:r>
    </w:p>
    <w:p w14:paraId="39B390AD" w14:textId="2914A266" w:rsidR="00D2738D" w:rsidRPr="00D2738D" w:rsidRDefault="00D2738D" w:rsidP="00D2738D">
      <w:pPr>
        <w:pStyle w:val="Prrafodelista"/>
        <w:numPr>
          <w:ilvl w:val="0"/>
          <w:numId w:val="55"/>
        </w:numPr>
        <w:rPr>
          <w:rFonts w:cstheme="minorHAnsi"/>
          <w:lang w:val="es-EC"/>
        </w:rPr>
      </w:pPr>
      <w:r>
        <w:rPr>
          <w:rFonts w:cstheme="minorHAnsi"/>
          <w:lang w:val="es-EC"/>
        </w:rPr>
        <w:t xml:space="preserve">Hoja2, </w:t>
      </w:r>
      <w:r w:rsidRPr="00D2738D">
        <w:rPr>
          <w:rFonts w:cstheme="minorHAnsi"/>
          <w:lang w:val="es-EC"/>
        </w:rPr>
        <w:t>Indicadores Financieros y su Interpretación:</w:t>
      </w:r>
    </w:p>
    <w:p w14:paraId="55BDD080" w14:textId="77777777" w:rsidR="00D2738D" w:rsidRDefault="00D2738D" w:rsidP="00D2738D">
      <w:pPr>
        <w:pStyle w:val="Prrafodelista"/>
        <w:numPr>
          <w:ilvl w:val="0"/>
          <w:numId w:val="64"/>
        </w:numPr>
        <w:rPr>
          <w:rFonts w:cstheme="minorHAnsi"/>
          <w:lang w:val="es-EC"/>
        </w:rPr>
      </w:pPr>
      <w:r w:rsidRPr="00D2738D">
        <w:rPr>
          <w:rFonts w:cstheme="minorHAnsi"/>
          <w:lang w:val="es-EC"/>
        </w:rPr>
        <w:t>Cálculo: Evidencia del procedimiento o fórmulas empleadas para la obtención de VAN, TIR, B/C y PRI (incluir la Tasa de Descuento utilizada).</w:t>
      </w:r>
    </w:p>
    <w:p w14:paraId="09014EB5" w14:textId="21946A46" w:rsidR="00D2738D" w:rsidRPr="00D2738D" w:rsidRDefault="00D2738D" w:rsidP="00D2738D">
      <w:pPr>
        <w:pStyle w:val="Prrafodelista"/>
        <w:numPr>
          <w:ilvl w:val="0"/>
          <w:numId w:val="64"/>
        </w:numPr>
        <w:rPr>
          <w:rFonts w:cstheme="minorHAnsi"/>
          <w:lang w:val="es-EC"/>
        </w:rPr>
      </w:pPr>
      <w:r w:rsidRPr="00D2738D">
        <w:rPr>
          <w:rFonts w:cstheme="minorHAnsi"/>
          <w:lang w:val="es-EC"/>
        </w:rPr>
        <w:t>Ficha de Resultados y Análisis Económico: Interpretación zootécnico-financiera de cada indicador.</w:t>
      </w:r>
    </w:p>
    <w:p w14:paraId="6606AB3D" w14:textId="53E9C3C0" w:rsidR="00D91E4F" w:rsidRDefault="00D91E4F" w:rsidP="00D91E4F">
      <w:pPr>
        <w:rPr>
          <w:rFonts w:cstheme="minorHAnsi"/>
          <w:b/>
          <w:bCs/>
          <w:lang w:val="es-EC"/>
        </w:rPr>
      </w:pPr>
      <w:r w:rsidRPr="00F54114">
        <w:rPr>
          <w:rFonts w:cstheme="minorHAnsi"/>
          <w:b/>
          <w:bCs/>
          <w:lang w:val="es-EC"/>
        </w:rPr>
        <w:t xml:space="preserve">Rúbrica evaluación </w:t>
      </w:r>
    </w:p>
    <w:p w14:paraId="4DAFA223" w14:textId="77777777" w:rsidR="00571A48" w:rsidRPr="00571A48" w:rsidRDefault="00571A48" w:rsidP="00571A48">
      <w:pPr>
        <w:rPr>
          <w:rFonts w:cstheme="minorHAnsi"/>
          <w:b/>
          <w:bCs/>
          <w:lang w:val="es-EC"/>
        </w:rPr>
      </w:pPr>
      <w:r w:rsidRPr="00571A48">
        <w:rPr>
          <w:rFonts w:cstheme="minorHAnsi"/>
          <w:b/>
          <w:bCs/>
          <w:lang w:val="es-EC"/>
        </w:rPr>
        <w:t>RÚBRICA DE EVALUACIÓN DETALLADA (SOBRE 10 PUNTOS)</w:t>
      </w:r>
    </w:p>
    <w:tbl>
      <w:tblPr>
        <w:tblStyle w:val="Tablaconcuadrculaclara"/>
        <w:tblW w:w="9893" w:type="dxa"/>
        <w:tblLook w:val="04A0" w:firstRow="1" w:lastRow="0" w:firstColumn="1" w:lastColumn="0" w:noHBand="0" w:noVBand="1"/>
      </w:tblPr>
      <w:tblGrid>
        <w:gridCol w:w="1503"/>
        <w:gridCol w:w="1368"/>
        <w:gridCol w:w="2115"/>
        <w:gridCol w:w="1563"/>
        <w:gridCol w:w="1562"/>
        <w:gridCol w:w="1782"/>
      </w:tblGrid>
      <w:tr w:rsidR="00571A48" w:rsidRPr="00571A48" w14:paraId="4F6B15A4" w14:textId="77777777" w:rsidTr="00571A48">
        <w:trPr>
          <w:trHeight w:val="648"/>
        </w:trPr>
        <w:tc>
          <w:tcPr>
            <w:tcW w:w="0" w:type="auto"/>
            <w:hideMark/>
          </w:tcPr>
          <w:p w14:paraId="65EBF15A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571A48">
              <w:rPr>
                <w:rFonts w:cstheme="minorHAnsi"/>
                <w:b/>
                <w:bCs/>
                <w:lang w:val="es-EC"/>
              </w:rPr>
              <w:t>Criterio de Evaluación</w:t>
            </w:r>
          </w:p>
        </w:tc>
        <w:tc>
          <w:tcPr>
            <w:tcW w:w="0" w:type="auto"/>
            <w:hideMark/>
          </w:tcPr>
          <w:p w14:paraId="27970554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571A48">
              <w:rPr>
                <w:rFonts w:cstheme="minorHAnsi"/>
                <w:b/>
                <w:bCs/>
                <w:lang w:val="es-EC"/>
              </w:rPr>
              <w:t>Ponderación</w:t>
            </w:r>
          </w:p>
        </w:tc>
        <w:tc>
          <w:tcPr>
            <w:tcW w:w="0" w:type="auto"/>
            <w:hideMark/>
          </w:tcPr>
          <w:p w14:paraId="67B4361D" w14:textId="6DFBEB62" w:rsidR="00571A48" w:rsidRPr="00571A48" w:rsidRDefault="00571A48" w:rsidP="00571A48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571A48">
              <w:rPr>
                <w:rFonts w:cstheme="minorHAnsi"/>
                <w:b/>
                <w:bCs/>
                <w:lang w:val="es-EC"/>
              </w:rPr>
              <w:t>Excelente</w:t>
            </w:r>
          </w:p>
        </w:tc>
        <w:tc>
          <w:tcPr>
            <w:tcW w:w="0" w:type="auto"/>
            <w:hideMark/>
          </w:tcPr>
          <w:p w14:paraId="078CE522" w14:textId="78DE2B72" w:rsidR="00571A48" w:rsidRPr="00571A48" w:rsidRDefault="00571A48" w:rsidP="00571A48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571A48">
              <w:rPr>
                <w:rFonts w:cstheme="minorHAnsi"/>
                <w:b/>
                <w:bCs/>
                <w:lang w:val="es-EC"/>
              </w:rPr>
              <w:t xml:space="preserve">Satisfactorio </w:t>
            </w:r>
          </w:p>
        </w:tc>
        <w:tc>
          <w:tcPr>
            <w:tcW w:w="0" w:type="auto"/>
            <w:hideMark/>
          </w:tcPr>
          <w:p w14:paraId="433F00B9" w14:textId="4252CD73" w:rsidR="00571A48" w:rsidRPr="00571A48" w:rsidRDefault="00571A48" w:rsidP="00571A48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571A48">
              <w:rPr>
                <w:rFonts w:cstheme="minorHAnsi"/>
                <w:b/>
                <w:bCs/>
                <w:lang w:val="es-EC"/>
              </w:rPr>
              <w:t xml:space="preserve">En Proceso </w:t>
            </w:r>
          </w:p>
        </w:tc>
        <w:tc>
          <w:tcPr>
            <w:tcW w:w="0" w:type="auto"/>
            <w:hideMark/>
          </w:tcPr>
          <w:p w14:paraId="630B9BF6" w14:textId="12528340" w:rsidR="00571A48" w:rsidRPr="00571A48" w:rsidRDefault="00571A48" w:rsidP="00571A48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571A48">
              <w:rPr>
                <w:rFonts w:cstheme="minorHAnsi"/>
                <w:b/>
                <w:bCs/>
                <w:lang w:val="es-EC"/>
              </w:rPr>
              <w:t xml:space="preserve">No Aceptable </w:t>
            </w:r>
          </w:p>
        </w:tc>
      </w:tr>
      <w:tr w:rsidR="00571A48" w:rsidRPr="00571A48" w14:paraId="62BF30FC" w14:textId="77777777" w:rsidTr="00571A48">
        <w:trPr>
          <w:trHeight w:val="2809"/>
        </w:trPr>
        <w:tc>
          <w:tcPr>
            <w:tcW w:w="0" w:type="auto"/>
            <w:hideMark/>
          </w:tcPr>
          <w:p w14:paraId="5A2A1649" w14:textId="44EA2706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>
              <w:rPr>
                <w:rFonts w:cstheme="minorHAnsi"/>
                <w:lang w:val="es-EC"/>
              </w:rPr>
              <w:t xml:space="preserve">Descripción </w:t>
            </w:r>
            <w:r w:rsidRPr="00571A48">
              <w:rPr>
                <w:rFonts w:cstheme="minorHAnsi"/>
                <w:lang w:val="es-EC"/>
              </w:rPr>
              <w:t>Técnica del Proyecto Pecuario</w:t>
            </w:r>
          </w:p>
        </w:tc>
        <w:tc>
          <w:tcPr>
            <w:tcW w:w="0" w:type="auto"/>
            <w:hideMark/>
          </w:tcPr>
          <w:p w14:paraId="1BA5C2F7" w14:textId="61BAF9F0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>
              <w:rPr>
                <w:rFonts w:cstheme="minorHAnsi"/>
                <w:lang w:val="es-EC"/>
              </w:rPr>
              <w:t>2</w:t>
            </w:r>
            <w:r w:rsidRPr="00571A48">
              <w:rPr>
                <w:rFonts w:cstheme="minorHAnsi"/>
                <w:lang w:val="es-EC"/>
              </w:rPr>
              <w:t xml:space="preserve"> Pts </w:t>
            </w:r>
            <w:r w:rsidRPr="00571A48">
              <w:rPr>
                <w:rFonts w:cstheme="minorHAnsi"/>
                <w:i/>
                <w:iCs/>
                <w:lang w:val="es-EC"/>
              </w:rPr>
              <w:t>(</w:t>
            </w:r>
            <w:r>
              <w:rPr>
                <w:rFonts w:cstheme="minorHAnsi"/>
                <w:i/>
                <w:iCs/>
                <w:lang w:val="es-EC"/>
              </w:rPr>
              <w:t>20</w:t>
            </w:r>
            <w:r w:rsidRPr="00571A48">
              <w:rPr>
                <w:rFonts w:cstheme="minorHAnsi"/>
                <w:i/>
                <w:iCs/>
                <w:lang w:val="es-EC"/>
              </w:rPr>
              <w:t>%)</w:t>
            </w:r>
          </w:p>
        </w:tc>
        <w:tc>
          <w:tcPr>
            <w:tcW w:w="0" w:type="auto"/>
            <w:hideMark/>
          </w:tcPr>
          <w:p w14:paraId="41354C68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La inversión inicial y los costos/ingresos operativos son realistas, guardan relación con la especie elegida y el volumen de producción proyectado.</w:t>
            </w:r>
          </w:p>
        </w:tc>
        <w:tc>
          <w:tcPr>
            <w:tcW w:w="0" w:type="auto"/>
            <w:hideMark/>
          </w:tcPr>
          <w:p w14:paraId="34C100FB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La estructura de costos e ingresos es lógica, pero presenta ligeras inconsistencias en precios de insumos o rendimientos animales.</w:t>
            </w:r>
          </w:p>
        </w:tc>
        <w:tc>
          <w:tcPr>
            <w:tcW w:w="0" w:type="auto"/>
            <w:hideMark/>
          </w:tcPr>
          <w:p w14:paraId="6B4F76CC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Los costos e ingresos presentados son irrealistas para el sector pecuario o presentan vacíos de información importantes.</w:t>
            </w:r>
          </w:p>
        </w:tc>
        <w:tc>
          <w:tcPr>
            <w:tcW w:w="0" w:type="auto"/>
            <w:hideMark/>
          </w:tcPr>
          <w:p w14:paraId="628D533D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No presenta la memoria técnica del proyecto o la información es completamente incoherente.</w:t>
            </w:r>
          </w:p>
        </w:tc>
      </w:tr>
      <w:tr w:rsidR="00571A48" w:rsidRPr="00571A48" w14:paraId="07DE70E1" w14:textId="77777777" w:rsidTr="00571A48">
        <w:trPr>
          <w:trHeight w:val="127"/>
        </w:trPr>
        <w:tc>
          <w:tcPr>
            <w:tcW w:w="0" w:type="auto"/>
            <w:hideMark/>
          </w:tcPr>
          <w:p w14:paraId="49534137" w14:textId="7ABEAC58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lastRenderedPageBreak/>
              <w:t xml:space="preserve">Cálculo e Interpretación del VAN </w:t>
            </w:r>
            <w:r w:rsidRPr="00571A48">
              <w:rPr>
                <w:rFonts w:cstheme="minorHAnsi"/>
                <w:i/>
                <w:iCs/>
                <w:lang w:val="es-EC"/>
              </w:rPr>
              <w:t>(Énfasis)</w:t>
            </w:r>
          </w:p>
        </w:tc>
        <w:tc>
          <w:tcPr>
            <w:tcW w:w="0" w:type="auto"/>
            <w:hideMark/>
          </w:tcPr>
          <w:p w14:paraId="19F9C83B" w14:textId="1F7B0600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2.</w:t>
            </w:r>
            <w:r>
              <w:rPr>
                <w:rFonts w:cstheme="minorHAnsi"/>
                <w:lang w:val="es-EC"/>
              </w:rPr>
              <w:t>5</w:t>
            </w:r>
            <w:r w:rsidRPr="00571A48">
              <w:rPr>
                <w:rFonts w:cstheme="minorHAnsi"/>
                <w:lang w:val="es-EC"/>
              </w:rPr>
              <w:t xml:space="preserve"> Pts </w:t>
            </w:r>
            <w:r w:rsidRPr="00571A48">
              <w:rPr>
                <w:rFonts w:cstheme="minorHAnsi"/>
                <w:i/>
                <w:iCs/>
                <w:lang w:val="es-EC"/>
              </w:rPr>
              <w:t>(2</w:t>
            </w:r>
            <w:r>
              <w:rPr>
                <w:rFonts w:cstheme="minorHAnsi"/>
                <w:i/>
                <w:iCs/>
                <w:lang w:val="es-EC"/>
              </w:rPr>
              <w:t>5</w:t>
            </w:r>
            <w:r w:rsidRPr="00571A48">
              <w:rPr>
                <w:rFonts w:cstheme="minorHAnsi"/>
                <w:i/>
                <w:iCs/>
                <w:lang w:val="es-EC"/>
              </w:rPr>
              <w:t>%)</w:t>
            </w:r>
          </w:p>
        </w:tc>
        <w:tc>
          <w:tcPr>
            <w:tcW w:w="0" w:type="auto"/>
            <w:hideMark/>
          </w:tcPr>
          <w:p w14:paraId="1E832C78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Cálculo: 100% exacto según la Tasa de Descuento aplicada.</w:t>
            </w:r>
          </w:p>
          <w:p w14:paraId="294DB171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br/>
            </w:r>
          </w:p>
          <w:p w14:paraId="249CF838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Interpretación: Explica con claridad precisa el valor en $ USD generado por encima del costo de oportunidad del dinero.</w:t>
            </w:r>
          </w:p>
        </w:tc>
        <w:tc>
          <w:tcPr>
            <w:tcW w:w="0" w:type="auto"/>
            <w:hideMark/>
          </w:tcPr>
          <w:p w14:paraId="34EB50B7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Cálculo: Exacto.</w:t>
            </w:r>
          </w:p>
          <w:p w14:paraId="42844430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br/>
            </w:r>
          </w:p>
          <w:p w14:paraId="6738B8C1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Interpretación: Explicación teórica aceptable pero sin conectar directamente el resultado en dinero con la rentabilidad real del productor.</w:t>
            </w:r>
          </w:p>
        </w:tc>
        <w:tc>
          <w:tcPr>
            <w:tcW w:w="0" w:type="auto"/>
            <w:hideMark/>
          </w:tcPr>
          <w:p w14:paraId="0614C3B8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Cálculo: Presenta errores matemáticos leves.</w:t>
            </w:r>
          </w:p>
          <w:p w14:paraId="65A52A21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br/>
            </w:r>
          </w:p>
          <w:p w14:paraId="0C4E2E5A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Interpretación: Confusa, confunde el VAN con la utilidad bruta o el flujo de caja simple.</w:t>
            </w:r>
          </w:p>
        </w:tc>
        <w:tc>
          <w:tcPr>
            <w:tcW w:w="0" w:type="auto"/>
            <w:hideMark/>
          </w:tcPr>
          <w:p w14:paraId="2E54D790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No calcula el VAN o la interpretación es totalmente errónea/ausente.</w:t>
            </w:r>
          </w:p>
        </w:tc>
      </w:tr>
      <w:tr w:rsidR="00571A48" w:rsidRPr="00571A48" w14:paraId="6A88FA2D" w14:textId="77777777" w:rsidTr="00571A48">
        <w:trPr>
          <w:trHeight w:val="2581"/>
        </w:trPr>
        <w:tc>
          <w:tcPr>
            <w:tcW w:w="0" w:type="auto"/>
            <w:hideMark/>
          </w:tcPr>
          <w:p w14:paraId="7B9D18BD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 xml:space="preserve">4. Cálculo e Interpretación de la TIR </w:t>
            </w:r>
            <w:r w:rsidRPr="00571A48">
              <w:rPr>
                <w:rFonts w:cstheme="minorHAnsi"/>
                <w:i/>
                <w:iCs/>
                <w:lang w:val="es-EC"/>
              </w:rPr>
              <w:t>(Énfasis)</w:t>
            </w:r>
          </w:p>
        </w:tc>
        <w:tc>
          <w:tcPr>
            <w:tcW w:w="0" w:type="auto"/>
            <w:hideMark/>
          </w:tcPr>
          <w:p w14:paraId="54CB02EB" w14:textId="04E7BCBD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2.</w:t>
            </w:r>
            <w:r>
              <w:rPr>
                <w:rFonts w:cstheme="minorHAnsi"/>
                <w:lang w:val="es-EC"/>
              </w:rPr>
              <w:t>5</w:t>
            </w:r>
            <w:r w:rsidRPr="00571A48">
              <w:rPr>
                <w:rFonts w:cstheme="minorHAnsi"/>
                <w:lang w:val="es-EC"/>
              </w:rPr>
              <w:t xml:space="preserve"> Pts </w:t>
            </w:r>
            <w:r w:rsidRPr="00571A48">
              <w:rPr>
                <w:rFonts w:cstheme="minorHAnsi"/>
                <w:i/>
                <w:iCs/>
                <w:lang w:val="es-EC"/>
              </w:rPr>
              <w:t>(2</w:t>
            </w:r>
            <w:r>
              <w:rPr>
                <w:rFonts w:cstheme="minorHAnsi"/>
                <w:i/>
                <w:iCs/>
                <w:lang w:val="es-EC"/>
              </w:rPr>
              <w:t>5</w:t>
            </w:r>
            <w:r w:rsidRPr="00571A48">
              <w:rPr>
                <w:rFonts w:cstheme="minorHAnsi"/>
                <w:i/>
                <w:iCs/>
                <w:lang w:val="es-EC"/>
              </w:rPr>
              <w:t>%)</w:t>
            </w:r>
          </w:p>
        </w:tc>
        <w:tc>
          <w:tcPr>
            <w:tcW w:w="0" w:type="auto"/>
            <w:hideMark/>
          </w:tcPr>
          <w:p w14:paraId="0B3BDFBE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Cálculo: Exacto en %.</w:t>
            </w:r>
          </w:p>
          <w:p w14:paraId="130344DB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br/>
            </w:r>
          </w:p>
          <w:p w14:paraId="7F754E4F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Interpretación: Compara rigurosamente la TIR con la Tasa de Descuento y explica el rendimiento porcentual interno frente a tasas crediticias/bancarias.</w:t>
            </w:r>
          </w:p>
        </w:tc>
        <w:tc>
          <w:tcPr>
            <w:tcW w:w="0" w:type="auto"/>
            <w:hideMark/>
          </w:tcPr>
          <w:p w14:paraId="524A3B36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Cálculo: Exacto.</w:t>
            </w:r>
          </w:p>
          <w:p w14:paraId="04CE730B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br/>
            </w:r>
          </w:p>
          <w:p w14:paraId="7F201A19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Interpretación: Menciona si el proyecto es rentable o no por la TIR, pero no la compara explícitamente con la tasa de descuento fijada.</w:t>
            </w:r>
          </w:p>
        </w:tc>
        <w:tc>
          <w:tcPr>
            <w:tcW w:w="0" w:type="auto"/>
            <w:hideMark/>
          </w:tcPr>
          <w:p w14:paraId="0D963EA0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Cálculo: Presenta errores en el resultado porcentual.</w:t>
            </w:r>
          </w:p>
          <w:p w14:paraId="57ED383F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br/>
            </w:r>
          </w:p>
          <w:p w14:paraId="4293A499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Interpretación: Errónea o superficial (ej. no entiende qué significa el porcentaje).</w:t>
            </w:r>
          </w:p>
        </w:tc>
        <w:tc>
          <w:tcPr>
            <w:tcW w:w="0" w:type="auto"/>
            <w:hideMark/>
          </w:tcPr>
          <w:p w14:paraId="351E6803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No calcula la TIR o la interpretación es errónea/ausente.</w:t>
            </w:r>
          </w:p>
        </w:tc>
      </w:tr>
      <w:tr w:rsidR="00571A48" w:rsidRPr="00571A48" w14:paraId="7374924C" w14:textId="77777777" w:rsidTr="00571A48">
        <w:trPr>
          <w:trHeight w:val="127"/>
        </w:trPr>
        <w:tc>
          <w:tcPr>
            <w:tcW w:w="0" w:type="auto"/>
            <w:hideMark/>
          </w:tcPr>
          <w:p w14:paraId="23F28E4E" w14:textId="0281F61C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 xml:space="preserve">5. Cálculo e Interpretación de B/C y PRI </w:t>
            </w:r>
          </w:p>
        </w:tc>
        <w:tc>
          <w:tcPr>
            <w:tcW w:w="0" w:type="auto"/>
            <w:hideMark/>
          </w:tcPr>
          <w:p w14:paraId="2B4A06C7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 xml:space="preserve">2.0 Pts </w:t>
            </w:r>
            <w:r w:rsidRPr="00571A48">
              <w:rPr>
                <w:rFonts w:cstheme="minorHAnsi"/>
                <w:i/>
                <w:iCs/>
                <w:lang w:val="es-EC"/>
              </w:rPr>
              <w:t>(20%)</w:t>
            </w:r>
          </w:p>
        </w:tc>
        <w:tc>
          <w:tcPr>
            <w:tcW w:w="0" w:type="auto"/>
            <w:hideMark/>
          </w:tcPr>
          <w:p w14:paraId="51F2BBDC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Cálculo: Exacto para ambos.</w:t>
            </w:r>
          </w:p>
          <w:p w14:paraId="681DD045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br/>
            </w:r>
          </w:p>
          <w:p w14:paraId="5ACBCFBD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 xml:space="preserve">Interpretación: Explica la relación B/C en centavos/dólares ganados por dólar invertido y evalúa si el PRI concuerda con el ciclo biológico </w:t>
            </w:r>
            <w:r w:rsidRPr="00571A48">
              <w:rPr>
                <w:rFonts w:cstheme="minorHAnsi"/>
                <w:lang w:val="es-EC"/>
              </w:rPr>
              <w:lastRenderedPageBreak/>
              <w:t>productivo de la especie.</w:t>
            </w:r>
          </w:p>
        </w:tc>
        <w:tc>
          <w:tcPr>
            <w:tcW w:w="0" w:type="auto"/>
            <w:hideMark/>
          </w:tcPr>
          <w:p w14:paraId="57ED7C58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lastRenderedPageBreak/>
              <w:t>Cálculo: Exacto.</w:t>
            </w:r>
          </w:p>
          <w:p w14:paraId="4CC83162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br/>
            </w:r>
          </w:p>
          <w:p w14:paraId="371B4848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 xml:space="preserve">Interpretación: Interpreta el B/C pero el análisis del PRI es genérico sin relacionarlo con el ciclo animal (crecimiento, </w:t>
            </w:r>
            <w:r w:rsidRPr="00571A48">
              <w:rPr>
                <w:rFonts w:cstheme="minorHAnsi"/>
                <w:lang w:val="es-EC"/>
              </w:rPr>
              <w:lastRenderedPageBreak/>
              <w:t>gestación, ordeño).</w:t>
            </w:r>
          </w:p>
        </w:tc>
        <w:tc>
          <w:tcPr>
            <w:tcW w:w="0" w:type="auto"/>
            <w:hideMark/>
          </w:tcPr>
          <w:p w14:paraId="2CB0B72B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lastRenderedPageBreak/>
              <w:t>Cálculo: Errores en uno de los dos indicadores.</w:t>
            </w:r>
          </w:p>
          <w:p w14:paraId="126FAB44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br/>
            </w:r>
          </w:p>
          <w:p w14:paraId="6109FD7C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Interpretación: Débil o limita la respuesta a repetir el número obtenido sin análisis.</w:t>
            </w:r>
          </w:p>
        </w:tc>
        <w:tc>
          <w:tcPr>
            <w:tcW w:w="0" w:type="auto"/>
            <w:hideMark/>
          </w:tcPr>
          <w:p w14:paraId="574E5736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No calcula ni interpreta la Relación B/C ni el PRI.</w:t>
            </w:r>
          </w:p>
        </w:tc>
      </w:tr>
      <w:tr w:rsidR="00571A48" w:rsidRPr="00571A48" w14:paraId="201E7E02" w14:textId="77777777" w:rsidTr="00571A48">
        <w:trPr>
          <w:trHeight w:val="2953"/>
        </w:trPr>
        <w:tc>
          <w:tcPr>
            <w:tcW w:w="0" w:type="auto"/>
            <w:hideMark/>
          </w:tcPr>
          <w:p w14:paraId="5A1D6C16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6. Dictamen de Viabilidad Financiera</w:t>
            </w:r>
          </w:p>
        </w:tc>
        <w:tc>
          <w:tcPr>
            <w:tcW w:w="0" w:type="auto"/>
            <w:hideMark/>
          </w:tcPr>
          <w:p w14:paraId="35C87936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 xml:space="preserve">1.0 Pt </w:t>
            </w:r>
            <w:r w:rsidRPr="00571A48">
              <w:rPr>
                <w:rFonts w:cstheme="minorHAnsi"/>
                <w:i/>
                <w:iCs/>
                <w:lang w:val="es-EC"/>
              </w:rPr>
              <w:t>(10%)</w:t>
            </w:r>
          </w:p>
        </w:tc>
        <w:tc>
          <w:tcPr>
            <w:tcW w:w="0" w:type="auto"/>
            <w:hideMark/>
          </w:tcPr>
          <w:p w14:paraId="66DED1B3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Articula integralmente los 4 indicadores (VAN, TIR, B/C, PRI) para emitir una conclusión clara, lógica y sustentada sobre la factibilidad del proyecto.</w:t>
            </w:r>
          </w:p>
        </w:tc>
        <w:tc>
          <w:tcPr>
            <w:tcW w:w="0" w:type="auto"/>
            <w:hideMark/>
          </w:tcPr>
          <w:p w14:paraId="0D1FAC01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Emite una conclusión válida pero apoyada únicamente en uno o dos indicadores, ignorando el panorama completo.</w:t>
            </w:r>
          </w:p>
        </w:tc>
        <w:tc>
          <w:tcPr>
            <w:tcW w:w="0" w:type="auto"/>
            <w:hideMark/>
          </w:tcPr>
          <w:p w14:paraId="13164C07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La conclusión de viabilidad es contradictoria con los resultados numéricos obtenidos en los indicadores.</w:t>
            </w:r>
          </w:p>
        </w:tc>
        <w:tc>
          <w:tcPr>
            <w:tcW w:w="0" w:type="auto"/>
            <w:hideMark/>
          </w:tcPr>
          <w:p w14:paraId="596F5BB8" w14:textId="77777777" w:rsidR="00571A48" w:rsidRPr="00571A48" w:rsidRDefault="00571A48" w:rsidP="00571A48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571A48">
              <w:rPr>
                <w:rFonts w:cstheme="minorHAnsi"/>
                <w:lang w:val="es-EC"/>
              </w:rPr>
              <w:t>No emite dictamen ni conclusión sobre la viabilidad del proyecto.</w:t>
            </w:r>
          </w:p>
        </w:tc>
      </w:tr>
    </w:tbl>
    <w:p w14:paraId="099D6DD1" w14:textId="77777777" w:rsidR="00D95057" w:rsidRDefault="00D95057" w:rsidP="00D91E4F">
      <w:pPr>
        <w:rPr>
          <w:rFonts w:cstheme="minorHAnsi"/>
          <w:b/>
          <w:bCs/>
          <w:lang w:val="es-EC"/>
        </w:rPr>
      </w:pPr>
    </w:p>
    <w:p w14:paraId="0737C962" w14:textId="1A689194" w:rsidR="00D95057" w:rsidRPr="00D95057" w:rsidRDefault="00D95057" w:rsidP="00D95057">
      <w:pPr>
        <w:rPr>
          <w:rFonts w:cstheme="minorHAnsi"/>
          <w:b/>
          <w:bCs/>
          <w:lang w:val="es-EC"/>
        </w:rPr>
      </w:pPr>
    </w:p>
    <w:p w14:paraId="1BAC69F0" w14:textId="77777777" w:rsidR="00D95057" w:rsidRPr="00F54114" w:rsidRDefault="00D95057" w:rsidP="00D91E4F">
      <w:pPr>
        <w:rPr>
          <w:rFonts w:cstheme="minorHAnsi"/>
          <w:b/>
          <w:bCs/>
          <w:lang w:val="es-EC"/>
        </w:rPr>
      </w:pPr>
    </w:p>
    <w:p w14:paraId="1D00FDA6" w14:textId="77777777" w:rsidR="00D91E4F" w:rsidRPr="00F54114" w:rsidRDefault="00D91E4F" w:rsidP="00D91E4F">
      <w:pPr>
        <w:rPr>
          <w:rFonts w:cstheme="minorHAnsi"/>
          <w:lang w:val="es-EC"/>
        </w:rPr>
      </w:pPr>
    </w:p>
    <w:sectPr w:rsidR="00D91E4F" w:rsidRPr="00F5411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C44DB" w14:textId="77777777" w:rsidR="003814F9" w:rsidRDefault="003814F9" w:rsidP="00611094">
      <w:pPr>
        <w:spacing w:after="0" w:line="240" w:lineRule="auto"/>
      </w:pPr>
      <w:r>
        <w:separator/>
      </w:r>
    </w:p>
  </w:endnote>
  <w:endnote w:type="continuationSeparator" w:id="0">
    <w:p w14:paraId="20244CCE" w14:textId="77777777" w:rsidR="003814F9" w:rsidRDefault="003814F9" w:rsidP="0061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61CC5" w14:textId="77777777" w:rsidR="003814F9" w:rsidRDefault="003814F9" w:rsidP="00611094">
      <w:pPr>
        <w:spacing w:after="0" w:line="240" w:lineRule="auto"/>
      </w:pPr>
      <w:r>
        <w:separator/>
      </w:r>
    </w:p>
  </w:footnote>
  <w:footnote w:type="continuationSeparator" w:id="0">
    <w:p w14:paraId="4278DC1B" w14:textId="77777777" w:rsidR="003814F9" w:rsidRDefault="003814F9" w:rsidP="0061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A976" w14:textId="30C5D38C" w:rsidR="00611094" w:rsidRDefault="004A6168">
    <w:pPr>
      <w:pStyle w:val="Encabezado"/>
    </w:pPr>
    <w:r>
      <w:rPr>
        <w:b/>
        <w:bCs/>
        <w:noProof/>
        <w:color w:val="000000"/>
        <w:sz w:val="32"/>
        <w:szCs w:val="32"/>
      </w:rPr>
      <w:drawing>
        <wp:anchor distT="0" distB="0" distL="114300" distR="114300" simplePos="0" relativeHeight="251658240" behindDoc="0" locked="0" layoutInCell="1" allowOverlap="1" wp14:anchorId="7C60F74F" wp14:editId="43AF1674">
          <wp:simplePos x="0" y="0"/>
          <wp:positionH relativeFrom="margin">
            <wp:align>center</wp:align>
          </wp:positionH>
          <wp:positionV relativeFrom="margin">
            <wp:posOffset>-438150</wp:posOffset>
          </wp:positionV>
          <wp:extent cx="1080000" cy="454907"/>
          <wp:effectExtent l="0" t="0" r="6350" b="2540"/>
          <wp:wrapSquare wrapText="bothSides"/>
          <wp:docPr id="36182912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829120" name="Imagen 361829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549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8A56B0" w14:textId="41212CF0" w:rsidR="00B6006A" w:rsidRDefault="00B600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3970"/>
    <w:multiLevelType w:val="multilevel"/>
    <w:tmpl w:val="9234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A7099"/>
    <w:multiLevelType w:val="multilevel"/>
    <w:tmpl w:val="D68E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91DD5"/>
    <w:multiLevelType w:val="multilevel"/>
    <w:tmpl w:val="4B9E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34B21"/>
    <w:multiLevelType w:val="multilevel"/>
    <w:tmpl w:val="D30C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10A5"/>
    <w:multiLevelType w:val="multilevel"/>
    <w:tmpl w:val="730E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B65E8"/>
    <w:multiLevelType w:val="multilevel"/>
    <w:tmpl w:val="750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E6A30"/>
    <w:multiLevelType w:val="multilevel"/>
    <w:tmpl w:val="0C264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4A42F5"/>
    <w:multiLevelType w:val="multilevel"/>
    <w:tmpl w:val="DCC6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460F7C"/>
    <w:multiLevelType w:val="multilevel"/>
    <w:tmpl w:val="8C1E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BE7470"/>
    <w:multiLevelType w:val="multilevel"/>
    <w:tmpl w:val="9C4E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B24BA"/>
    <w:multiLevelType w:val="hybridMultilevel"/>
    <w:tmpl w:val="BAACE1D2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104B6"/>
    <w:multiLevelType w:val="hybridMultilevel"/>
    <w:tmpl w:val="F2F2E6A6"/>
    <w:lvl w:ilvl="0" w:tplc="30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9001F3"/>
    <w:multiLevelType w:val="hybridMultilevel"/>
    <w:tmpl w:val="2150844E"/>
    <w:lvl w:ilvl="0" w:tplc="885A65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E7F5D"/>
    <w:multiLevelType w:val="hybridMultilevel"/>
    <w:tmpl w:val="CEF2D46A"/>
    <w:lvl w:ilvl="0" w:tplc="656EB11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5B1426"/>
    <w:multiLevelType w:val="multilevel"/>
    <w:tmpl w:val="3D60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9242AE"/>
    <w:multiLevelType w:val="multilevel"/>
    <w:tmpl w:val="AFF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3C296A"/>
    <w:multiLevelType w:val="hybridMultilevel"/>
    <w:tmpl w:val="312CBCB4"/>
    <w:lvl w:ilvl="0" w:tplc="B7001F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459B7"/>
    <w:multiLevelType w:val="multilevel"/>
    <w:tmpl w:val="21783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366A"/>
    <w:multiLevelType w:val="multilevel"/>
    <w:tmpl w:val="7BBE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A65727"/>
    <w:multiLevelType w:val="multilevel"/>
    <w:tmpl w:val="79E2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3643A4"/>
    <w:multiLevelType w:val="hybridMultilevel"/>
    <w:tmpl w:val="299E0F64"/>
    <w:lvl w:ilvl="0" w:tplc="757A34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5165889"/>
    <w:multiLevelType w:val="hybridMultilevel"/>
    <w:tmpl w:val="A402637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60860"/>
    <w:multiLevelType w:val="multilevel"/>
    <w:tmpl w:val="F5DE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FA7937"/>
    <w:multiLevelType w:val="multilevel"/>
    <w:tmpl w:val="EE30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261B91"/>
    <w:multiLevelType w:val="multilevel"/>
    <w:tmpl w:val="6D68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E27FDB"/>
    <w:multiLevelType w:val="multilevel"/>
    <w:tmpl w:val="A604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F77690"/>
    <w:multiLevelType w:val="hybridMultilevel"/>
    <w:tmpl w:val="5672CEF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C10CD"/>
    <w:multiLevelType w:val="multilevel"/>
    <w:tmpl w:val="6FA2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ED39E6"/>
    <w:multiLevelType w:val="multilevel"/>
    <w:tmpl w:val="DEB0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565C09"/>
    <w:multiLevelType w:val="multilevel"/>
    <w:tmpl w:val="307C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931027"/>
    <w:multiLevelType w:val="multilevel"/>
    <w:tmpl w:val="C664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0802DF"/>
    <w:multiLevelType w:val="multilevel"/>
    <w:tmpl w:val="C368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4E2B02"/>
    <w:multiLevelType w:val="multilevel"/>
    <w:tmpl w:val="4AD6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B8B4B98"/>
    <w:multiLevelType w:val="multilevel"/>
    <w:tmpl w:val="9380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C5652DC"/>
    <w:multiLevelType w:val="multilevel"/>
    <w:tmpl w:val="ECC8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D806712"/>
    <w:multiLevelType w:val="multilevel"/>
    <w:tmpl w:val="ED50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5AC6FD8"/>
    <w:multiLevelType w:val="hybridMultilevel"/>
    <w:tmpl w:val="2040BA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98465A7"/>
    <w:multiLevelType w:val="multilevel"/>
    <w:tmpl w:val="0A44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ADE3C96"/>
    <w:multiLevelType w:val="hybridMultilevel"/>
    <w:tmpl w:val="F06E51C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242097"/>
    <w:multiLevelType w:val="multilevel"/>
    <w:tmpl w:val="D8F2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24B20DA"/>
    <w:multiLevelType w:val="multilevel"/>
    <w:tmpl w:val="0136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C86EE3"/>
    <w:multiLevelType w:val="multilevel"/>
    <w:tmpl w:val="B500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2FB791B"/>
    <w:multiLevelType w:val="multilevel"/>
    <w:tmpl w:val="8EA8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4D54D1"/>
    <w:multiLevelType w:val="multilevel"/>
    <w:tmpl w:val="213C7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6495BE4"/>
    <w:multiLevelType w:val="multilevel"/>
    <w:tmpl w:val="E6C4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993D0B"/>
    <w:multiLevelType w:val="multilevel"/>
    <w:tmpl w:val="0A3E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712DB6"/>
    <w:multiLevelType w:val="multilevel"/>
    <w:tmpl w:val="CE3C4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8B00228"/>
    <w:multiLevelType w:val="multilevel"/>
    <w:tmpl w:val="B122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9F22951"/>
    <w:multiLevelType w:val="multilevel"/>
    <w:tmpl w:val="7D62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B9B6E30"/>
    <w:multiLevelType w:val="multilevel"/>
    <w:tmpl w:val="FACC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9E3133"/>
    <w:multiLevelType w:val="hybridMultilevel"/>
    <w:tmpl w:val="9236A83E"/>
    <w:lvl w:ilvl="0" w:tplc="EA6A9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0EE2069"/>
    <w:multiLevelType w:val="hybridMultilevel"/>
    <w:tmpl w:val="56C423E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17F6F65"/>
    <w:multiLevelType w:val="multilevel"/>
    <w:tmpl w:val="989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1F170E3"/>
    <w:multiLevelType w:val="hybridMultilevel"/>
    <w:tmpl w:val="4EC41046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4303205"/>
    <w:multiLevelType w:val="multilevel"/>
    <w:tmpl w:val="6CA2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5A63749"/>
    <w:multiLevelType w:val="multilevel"/>
    <w:tmpl w:val="49D4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5DE24C1"/>
    <w:multiLevelType w:val="multilevel"/>
    <w:tmpl w:val="4E1C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74D29AF"/>
    <w:multiLevelType w:val="hybridMultilevel"/>
    <w:tmpl w:val="30766416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857D58"/>
    <w:multiLevelType w:val="multilevel"/>
    <w:tmpl w:val="F046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8301ABA"/>
    <w:multiLevelType w:val="multilevel"/>
    <w:tmpl w:val="F792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91A2CA1"/>
    <w:multiLevelType w:val="multilevel"/>
    <w:tmpl w:val="A0B0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A432B5C"/>
    <w:multiLevelType w:val="multilevel"/>
    <w:tmpl w:val="20F6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CC72AF8"/>
    <w:multiLevelType w:val="multilevel"/>
    <w:tmpl w:val="6DB8B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F0A0310"/>
    <w:multiLevelType w:val="multilevel"/>
    <w:tmpl w:val="5818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818898">
    <w:abstractNumId w:val="60"/>
  </w:num>
  <w:num w:numId="2" w16cid:durableId="1320230108">
    <w:abstractNumId w:val="18"/>
  </w:num>
  <w:num w:numId="3" w16cid:durableId="372509904">
    <w:abstractNumId w:val="35"/>
  </w:num>
  <w:num w:numId="4" w16cid:durableId="2016035235">
    <w:abstractNumId w:val="24"/>
  </w:num>
  <w:num w:numId="5" w16cid:durableId="421872448">
    <w:abstractNumId w:val="34"/>
  </w:num>
  <w:num w:numId="6" w16cid:durableId="660811618">
    <w:abstractNumId w:val="28"/>
  </w:num>
  <w:num w:numId="7" w16cid:durableId="1888030545">
    <w:abstractNumId w:val="5"/>
  </w:num>
  <w:num w:numId="8" w16cid:durableId="679163925">
    <w:abstractNumId w:val="51"/>
  </w:num>
  <w:num w:numId="9" w16cid:durableId="1147091730">
    <w:abstractNumId w:val="16"/>
  </w:num>
  <w:num w:numId="10" w16cid:durableId="524944249">
    <w:abstractNumId w:val="15"/>
  </w:num>
  <w:num w:numId="11" w16cid:durableId="67969722">
    <w:abstractNumId w:val="58"/>
  </w:num>
  <w:num w:numId="12" w16cid:durableId="79563250">
    <w:abstractNumId w:val="39"/>
  </w:num>
  <w:num w:numId="13" w16cid:durableId="2055544494">
    <w:abstractNumId w:val="13"/>
  </w:num>
  <w:num w:numId="14" w16cid:durableId="1165245935">
    <w:abstractNumId w:val="40"/>
  </w:num>
  <w:num w:numId="15" w16cid:durableId="1396733783">
    <w:abstractNumId w:val="25"/>
  </w:num>
  <w:num w:numId="16" w16cid:durableId="1818719419">
    <w:abstractNumId w:val="2"/>
  </w:num>
  <w:num w:numId="17" w16cid:durableId="2110809415">
    <w:abstractNumId w:val="52"/>
  </w:num>
  <w:num w:numId="18" w16cid:durableId="209807388">
    <w:abstractNumId w:val="20"/>
  </w:num>
  <w:num w:numId="19" w16cid:durableId="1094013376">
    <w:abstractNumId w:val="37"/>
  </w:num>
  <w:num w:numId="20" w16cid:durableId="1716807443">
    <w:abstractNumId w:val="3"/>
  </w:num>
  <w:num w:numId="21" w16cid:durableId="837189379">
    <w:abstractNumId w:val="8"/>
  </w:num>
  <w:num w:numId="22" w16cid:durableId="1282416693">
    <w:abstractNumId w:val="59"/>
  </w:num>
  <w:num w:numId="23" w16cid:durableId="943154236">
    <w:abstractNumId w:val="27"/>
  </w:num>
  <w:num w:numId="24" w16cid:durableId="1975519995">
    <w:abstractNumId w:val="6"/>
  </w:num>
  <w:num w:numId="25" w16cid:durableId="1568031724">
    <w:abstractNumId w:val="61"/>
  </w:num>
  <w:num w:numId="26" w16cid:durableId="1665430671">
    <w:abstractNumId w:val="50"/>
  </w:num>
  <w:num w:numId="27" w16cid:durableId="1307465732">
    <w:abstractNumId w:val="47"/>
  </w:num>
  <w:num w:numId="28" w16cid:durableId="1501578830">
    <w:abstractNumId w:val="42"/>
  </w:num>
  <w:num w:numId="29" w16cid:durableId="1093932717">
    <w:abstractNumId w:val="48"/>
  </w:num>
  <w:num w:numId="30" w16cid:durableId="1992446329">
    <w:abstractNumId w:val="14"/>
  </w:num>
  <w:num w:numId="31" w16cid:durableId="809135539">
    <w:abstractNumId w:val="44"/>
  </w:num>
  <w:num w:numId="32" w16cid:durableId="1444350741">
    <w:abstractNumId w:val="43"/>
  </w:num>
  <w:num w:numId="33" w16cid:durableId="1223523063">
    <w:abstractNumId w:val="26"/>
  </w:num>
  <w:num w:numId="34" w16cid:durableId="981275993">
    <w:abstractNumId w:val="21"/>
  </w:num>
  <w:num w:numId="35" w16cid:durableId="789007544">
    <w:abstractNumId w:val="46"/>
  </w:num>
  <w:num w:numId="36" w16cid:durableId="1469782127">
    <w:abstractNumId w:val="0"/>
  </w:num>
  <w:num w:numId="37" w16cid:durableId="1623458595">
    <w:abstractNumId w:val="62"/>
  </w:num>
  <w:num w:numId="38" w16cid:durableId="727806831">
    <w:abstractNumId w:val="12"/>
  </w:num>
  <w:num w:numId="39" w16cid:durableId="813985491">
    <w:abstractNumId w:val="23"/>
  </w:num>
  <w:num w:numId="40" w16cid:durableId="1579246155">
    <w:abstractNumId w:val="56"/>
  </w:num>
  <w:num w:numId="41" w16cid:durableId="1271204393">
    <w:abstractNumId w:val="7"/>
  </w:num>
  <w:num w:numId="42" w16cid:durableId="1264220382">
    <w:abstractNumId w:val="55"/>
  </w:num>
  <w:num w:numId="43" w16cid:durableId="1820027413">
    <w:abstractNumId w:val="17"/>
  </w:num>
  <w:num w:numId="44" w16cid:durableId="1860075371">
    <w:abstractNumId w:val="4"/>
  </w:num>
  <w:num w:numId="45" w16cid:durableId="499201352">
    <w:abstractNumId w:val="1"/>
  </w:num>
  <w:num w:numId="46" w16cid:durableId="2100711518">
    <w:abstractNumId w:val="31"/>
  </w:num>
  <w:num w:numId="47" w16cid:durableId="824396486">
    <w:abstractNumId w:val="41"/>
  </w:num>
  <w:num w:numId="48" w16cid:durableId="1065495110">
    <w:abstractNumId w:val="19"/>
  </w:num>
  <w:num w:numId="49" w16cid:durableId="1064065510">
    <w:abstractNumId w:val="63"/>
  </w:num>
  <w:num w:numId="50" w16cid:durableId="1374816678">
    <w:abstractNumId w:val="9"/>
  </w:num>
  <w:num w:numId="51" w16cid:durableId="525482847">
    <w:abstractNumId w:val="33"/>
  </w:num>
  <w:num w:numId="52" w16cid:durableId="1441684178">
    <w:abstractNumId w:val="54"/>
  </w:num>
  <w:num w:numId="53" w16cid:durableId="679359679">
    <w:abstractNumId w:val="49"/>
  </w:num>
  <w:num w:numId="54" w16cid:durableId="2119449845">
    <w:abstractNumId w:val="30"/>
  </w:num>
  <w:num w:numId="55" w16cid:durableId="1682899571">
    <w:abstractNumId w:val="53"/>
  </w:num>
  <w:num w:numId="56" w16cid:durableId="1917980221">
    <w:abstractNumId w:val="11"/>
  </w:num>
  <w:num w:numId="57" w16cid:durableId="571158701">
    <w:abstractNumId w:val="57"/>
  </w:num>
  <w:num w:numId="58" w16cid:durableId="1713460418">
    <w:abstractNumId w:val="10"/>
  </w:num>
  <w:num w:numId="59" w16cid:durableId="1479883427">
    <w:abstractNumId w:val="29"/>
  </w:num>
  <w:num w:numId="60" w16cid:durableId="1674724552">
    <w:abstractNumId w:val="22"/>
  </w:num>
  <w:num w:numId="61" w16cid:durableId="369913534">
    <w:abstractNumId w:val="45"/>
  </w:num>
  <w:num w:numId="62" w16cid:durableId="1771045926">
    <w:abstractNumId w:val="32"/>
  </w:num>
  <w:num w:numId="63" w16cid:durableId="294412210">
    <w:abstractNumId w:val="38"/>
  </w:num>
  <w:num w:numId="64" w16cid:durableId="146639013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AF4"/>
    <w:rsid w:val="000179C4"/>
    <w:rsid w:val="00047543"/>
    <w:rsid w:val="00054EC9"/>
    <w:rsid w:val="00066539"/>
    <w:rsid w:val="00067917"/>
    <w:rsid w:val="00071143"/>
    <w:rsid w:val="00071FB5"/>
    <w:rsid w:val="000746B0"/>
    <w:rsid w:val="000A20BF"/>
    <w:rsid w:val="000E41F4"/>
    <w:rsid w:val="0011076D"/>
    <w:rsid w:val="001177C3"/>
    <w:rsid w:val="00135EB6"/>
    <w:rsid w:val="0015789A"/>
    <w:rsid w:val="001A2571"/>
    <w:rsid w:val="001C0068"/>
    <w:rsid w:val="001D286F"/>
    <w:rsid w:val="001F4C0A"/>
    <w:rsid w:val="0020346D"/>
    <w:rsid w:val="00207439"/>
    <w:rsid w:val="00210829"/>
    <w:rsid w:val="00210AE3"/>
    <w:rsid w:val="002324E5"/>
    <w:rsid w:val="00234373"/>
    <w:rsid w:val="00247346"/>
    <w:rsid w:val="00271964"/>
    <w:rsid w:val="002757E2"/>
    <w:rsid w:val="00282655"/>
    <w:rsid w:val="00294756"/>
    <w:rsid w:val="002A579A"/>
    <w:rsid w:val="002B4E6A"/>
    <w:rsid w:val="002B5078"/>
    <w:rsid w:val="002E23BE"/>
    <w:rsid w:val="002F56D7"/>
    <w:rsid w:val="0031256F"/>
    <w:rsid w:val="0032562A"/>
    <w:rsid w:val="003528A5"/>
    <w:rsid w:val="00363ABA"/>
    <w:rsid w:val="003814F9"/>
    <w:rsid w:val="003902D7"/>
    <w:rsid w:val="003E5D9E"/>
    <w:rsid w:val="003E7C86"/>
    <w:rsid w:val="0041437C"/>
    <w:rsid w:val="004206C9"/>
    <w:rsid w:val="00420D98"/>
    <w:rsid w:val="00431459"/>
    <w:rsid w:val="00443B3D"/>
    <w:rsid w:val="00453661"/>
    <w:rsid w:val="00456CF6"/>
    <w:rsid w:val="00480B31"/>
    <w:rsid w:val="004A6168"/>
    <w:rsid w:val="004A6D9D"/>
    <w:rsid w:val="004C3EA1"/>
    <w:rsid w:val="004E5FF2"/>
    <w:rsid w:val="00530D38"/>
    <w:rsid w:val="00534076"/>
    <w:rsid w:val="00547310"/>
    <w:rsid w:val="00571A48"/>
    <w:rsid w:val="00585883"/>
    <w:rsid w:val="005C6B64"/>
    <w:rsid w:val="005C7DA3"/>
    <w:rsid w:val="00600FAD"/>
    <w:rsid w:val="00611094"/>
    <w:rsid w:val="00642441"/>
    <w:rsid w:val="006778CC"/>
    <w:rsid w:val="006931D4"/>
    <w:rsid w:val="006A7178"/>
    <w:rsid w:val="006B1C39"/>
    <w:rsid w:val="006D55BE"/>
    <w:rsid w:val="006F46CD"/>
    <w:rsid w:val="00705AC0"/>
    <w:rsid w:val="00710FB0"/>
    <w:rsid w:val="00720D77"/>
    <w:rsid w:val="00734E81"/>
    <w:rsid w:val="00741946"/>
    <w:rsid w:val="00741D89"/>
    <w:rsid w:val="007426E2"/>
    <w:rsid w:val="00752CEE"/>
    <w:rsid w:val="007647B8"/>
    <w:rsid w:val="00766A18"/>
    <w:rsid w:val="00773946"/>
    <w:rsid w:val="007B4477"/>
    <w:rsid w:val="007F751F"/>
    <w:rsid w:val="00830F9A"/>
    <w:rsid w:val="008472D9"/>
    <w:rsid w:val="008833DD"/>
    <w:rsid w:val="0088418F"/>
    <w:rsid w:val="008A6B0F"/>
    <w:rsid w:val="008B6C52"/>
    <w:rsid w:val="008F31FA"/>
    <w:rsid w:val="0092331E"/>
    <w:rsid w:val="00943871"/>
    <w:rsid w:val="00946E16"/>
    <w:rsid w:val="009545A8"/>
    <w:rsid w:val="009568D0"/>
    <w:rsid w:val="00985694"/>
    <w:rsid w:val="0099252A"/>
    <w:rsid w:val="009B0E6A"/>
    <w:rsid w:val="009B226B"/>
    <w:rsid w:val="009B3984"/>
    <w:rsid w:val="009D1EFF"/>
    <w:rsid w:val="009F4CA3"/>
    <w:rsid w:val="009F67F6"/>
    <w:rsid w:val="00A013BF"/>
    <w:rsid w:val="00A22C1D"/>
    <w:rsid w:val="00A31670"/>
    <w:rsid w:val="00A555E2"/>
    <w:rsid w:val="00A5661F"/>
    <w:rsid w:val="00A8059B"/>
    <w:rsid w:val="00A87830"/>
    <w:rsid w:val="00A912AF"/>
    <w:rsid w:val="00AB57DC"/>
    <w:rsid w:val="00AE654B"/>
    <w:rsid w:val="00AF5813"/>
    <w:rsid w:val="00AF6978"/>
    <w:rsid w:val="00B6006A"/>
    <w:rsid w:val="00B676E2"/>
    <w:rsid w:val="00B869FF"/>
    <w:rsid w:val="00BB7FB2"/>
    <w:rsid w:val="00BD3790"/>
    <w:rsid w:val="00C33A7A"/>
    <w:rsid w:val="00C54990"/>
    <w:rsid w:val="00C56882"/>
    <w:rsid w:val="00C80ACD"/>
    <w:rsid w:val="00C86EF5"/>
    <w:rsid w:val="00CA6373"/>
    <w:rsid w:val="00CE5CE6"/>
    <w:rsid w:val="00D102D1"/>
    <w:rsid w:val="00D23AF7"/>
    <w:rsid w:val="00D2738D"/>
    <w:rsid w:val="00D303CA"/>
    <w:rsid w:val="00D666D5"/>
    <w:rsid w:val="00D748C6"/>
    <w:rsid w:val="00D77257"/>
    <w:rsid w:val="00D86B6B"/>
    <w:rsid w:val="00D87FAD"/>
    <w:rsid w:val="00D91E4F"/>
    <w:rsid w:val="00D95057"/>
    <w:rsid w:val="00DB1EEC"/>
    <w:rsid w:val="00DE4F1D"/>
    <w:rsid w:val="00DF225A"/>
    <w:rsid w:val="00E12056"/>
    <w:rsid w:val="00E3318B"/>
    <w:rsid w:val="00E40414"/>
    <w:rsid w:val="00E435CD"/>
    <w:rsid w:val="00E52418"/>
    <w:rsid w:val="00E56AF4"/>
    <w:rsid w:val="00E57AD6"/>
    <w:rsid w:val="00E64302"/>
    <w:rsid w:val="00E66BF4"/>
    <w:rsid w:val="00EB333D"/>
    <w:rsid w:val="00ED462A"/>
    <w:rsid w:val="00F2624F"/>
    <w:rsid w:val="00F43905"/>
    <w:rsid w:val="00F54114"/>
    <w:rsid w:val="00F65D83"/>
    <w:rsid w:val="00F84A6E"/>
    <w:rsid w:val="00FB7257"/>
    <w:rsid w:val="00FC60AC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13CF3"/>
  <w15:chartTrackingRefBased/>
  <w15:docId w15:val="{2629BB78-831B-4D77-BE0B-31C70510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0FAD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00FAD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sz w:val="24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6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6D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7310"/>
    <w:pPr>
      <w:tabs>
        <w:tab w:val="center" w:pos="4419"/>
        <w:tab w:val="right" w:pos="8838"/>
      </w:tabs>
      <w:spacing w:after="0" w:line="240" w:lineRule="auto"/>
      <w:ind w:firstLine="284"/>
    </w:pPr>
    <w:rPr>
      <w:rFonts w:ascii="Times New Roman" w:hAnsi="Times New Roman"/>
      <w:sz w:val="24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547310"/>
    <w:rPr>
      <w:rFonts w:ascii="Times New Roman" w:hAnsi="Times New Roman"/>
      <w:sz w:val="24"/>
      <w:lang w:val="es-MX"/>
    </w:rPr>
  </w:style>
  <w:style w:type="character" w:customStyle="1" w:styleId="Ttulo1Car">
    <w:name w:val="Título 1 Car"/>
    <w:basedOn w:val="Fuentedeprrafopredeter"/>
    <w:link w:val="Ttulo1"/>
    <w:uiPriority w:val="9"/>
    <w:rsid w:val="00600FAD"/>
    <w:rPr>
      <w:rFonts w:ascii="Times New Roman" w:eastAsiaTheme="majorEastAsia" w:hAnsi="Times New Roman" w:cstheme="majorBidi"/>
      <w:b/>
      <w:sz w:val="24"/>
      <w:szCs w:val="32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600FAD"/>
    <w:rPr>
      <w:rFonts w:ascii="Times New Roman" w:eastAsiaTheme="majorEastAsia" w:hAnsi="Times New Roman" w:cstheme="majorBidi"/>
      <w:b/>
      <w:sz w:val="24"/>
      <w:szCs w:val="26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6110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094"/>
  </w:style>
  <w:style w:type="table" w:styleId="Tablaconcuadrcula">
    <w:name w:val="Table Grid"/>
    <w:basedOn w:val="Tablanormal"/>
    <w:uiPriority w:val="39"/>
    <w:rsid w:val="0045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2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styleId="Fuerte">
    <w:name w:val="Strong"/>
    <w:basedOn w:val="Fuentedeprrafopredeter"/>
    <w:uiPriority w:val="22"/>
    <w:qFormat/>
    <w:rsid w:val="0092331E"/>
    <w:rPr>
      <w:b/>
      <w:bCs/>
    </w:rPr>
  </w:style>
  <w:style w:type="character" w:customStyle="1" w:styleId="export-sheets-button">
    <w:name w:val="export-sheets-button"/>
    <w:basedOn w:val="Fuentedeprrafopredeter"/>
    <w:rsid w:val="00E52418"/>
  </w:style>
  <w:style w:type="character" w:customStyle="1" w:styleId="export-sheets-icon">
    <w:name w:val="export-sheets-icon"/>
    <w:basedOn w:val="Fuentedeprrafopredeter"/>
    <w:rsid w:val="00E52418"/>
  </w:style>
  <w:style w:type="paragraph" w:styleId="Prrafodelista">
    <w:name w:val="List Paragraph"/>
    <w:basedOn w:val="Normal"/>
    <w:uiPriority w:val="34"/>
    <w:qFormat/>
    <w:rsid w:val="00705AC0"/>
    <w:pPr>
      <w:ind w:left="720"/>
      <w:contextualSpacing/>
    </w:pPr>
  </w:style>
  <w:style w:type="table" w:styleId="Tablaconcuadrculaclara">
    <w:name w:val="Grid Table Light"/>
    <w:basedOn w:val="Tablanormal"/>
    <w:uiPriority w:val="40"/>
    <w:rsid w:val="004C3E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4A6D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6D9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8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3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7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1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2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8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3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5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1EFF4-14BE-4413-8E58-9F0FE39E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631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illescas</dc:creator>
  <cp:keywords/>
  <dc:description/>
  <cp:lastModifiedBy>Adriana Bustamante Gavilanes</cp:lastModifiedBy>
  <cp:revision>3</cp:revision>
  <cp:lastPrinted>2020-10-26T07:35:00Z</cp:lastPrinted>
  <dcterms:created xsi:type="dcterms:W3CDTF">2026-08-18T02:39:00Z</dcterms:created>
  <dcterms:modified xsi:type="dcterms:W3CDTF">2026-08-18T02:52:00Z</dcterms:modified>
</cp:coreProperties>
</file>